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pPr>
      <w:bookmarkStart w:id="0" w:name="_Toc395476828"/>
      <w:bookmarkStart w:id="1" w:name="_Toc402109344"/>
      <w:r>
        <w:drawing>
          <wp:anchor distT="0" distB="0" distL="114300" distR="114300" simplePos="0" relativeHeight="251659264" behindDoc="0" locked="0" layoutInCell="1" allowOverlap="1">
            <wp:simplePos x="0" y="0"/>
            <wp:positionH relativeFrom="column">
              <wp:posOffset>6877050</wp:posOffset>
            </wp:positionH>
            <wp:positionV relativeFrom="paragraph">
              <wp:posOffset>-447040</wp:posOffset>
            </wp:positionV>
            <wp:extent cx="2286000" cy="760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S.png"/>
                    <pic:cNvPicPr/>
                  </pic:nvPicPr>
                  <pic:blipFill>
                    <a:blip r:embed="rId8">
                      <a:extLst>
                        <a:ext uri="{28A0092B-C50C-407E-A947-70E740481C1C}">
                          <a14:useLocalDpi xmlns:a14="http://schemas.microsoft.com/office/drawing/2010/main" val="0"/>
                        </a:ext>
                      </a:extLst>
                    </a:blip>
                    <a:stretch>
                      <a:fillRect/>
                    </a:stretch>
                  </pic:blipFill>
                  <pic:spPr>
                    <a:xfrm>
                      <a:off x="0" y="0"/>
                      <a:ext cx="2286000" cy="760095"/>
                    </a:xfrm>
                    <a:prstGeom prst="rect">
                      <a:avLst/>
                    </a:prstGeom>
                  </pic:spPr>
                </pic:pic>
              </a:graphicData>
            </a:graphic>
            <wp14:sizeRelH relativeFrom="page">
              <wp14:pctWidth>0</wp14:pctWidth>
            </wp14:sizeRelH>
            <wp14:sizeRelV relativeFrom="page">
              <wp14:pctHeight>0</wp14:pctHeight>
            </wp14:sizeRelV>
          </wp:anchor>
        </w:drawing>
      </w:r>
    </w:p>
    <w:p>
      <w:pPr>
        <w:pStyle w:val="Heading2"/>
      </w:pPr>
      <w:r>
        <w:t>STAGE</w:t>
      </w:r>
      <w:bookmarkStart w:id="2" w:name="_GoBack"/>
      <w:bookmarkEnd w:id="2"/>
      <w:r>
        <w:t xml:space="preserve"> 1 - TOOL 2: Choosing assessment methods</w:t>
      </w:r>
      <w:bookmarkEnd w:id="0"/>
      <w:bookmarkEnd w:id="1"/>
    </w:p>
    <w:p>
      <w:r>
        <w:t xml:space="preserve">This tool will help you understand the benefits and drawbacks of implementing different assessment methods and will help you to evaluate the feasibility of developing the decisions you made when using </w:t>
      </w:r>
      <w:r>
        <w:rPr>
          <w:i/>
        </w:rPr>
        <w:t xml:space="preserve">Tool 1: Where are we now? </w:t>
      </w:r>
      <w:r>
        <w:t xml:space="preserve">regarding existing assessment practice and where you might develop innovative approaches. </w:t>
      </w:r>
    </w:p>
    <w:p>
      <w:r>
        <w:t>Before you start work on determining an indicative assessment approach for your Apprenticeship standard, recognise that:</w:t>
      </w:r>
    </w:p>
    <w:p>
      <w:pPr>
        <w:pStyle w:val="ListParagraph"/>
        <w:numPr>
          <w:ilvl w:val="0"/>
          <w:numId w:val="3"/>
        </w:numPr>
        <w:ind w:left="714" w:hanging="357"/>
        <w:contextualSpacing w:val="0"/>
      </w:pPr>
      <w:r>
        <w:t>your assessment approach must provide sufficient evidence that will enable assessors to judge ‘beyond reasonable doubt’ that an apprentice is competent;</w:t>
      </w:r>
    </w:p>
    <w:p>
      <w:pPr>
        <w:pStyle w:val="ListParagraph"/>
        <w:numPr>
          <w:ilvl w:val="0"/>
          <w:numId w:val="3"/>
        </w:numPr>
        <w:ind w:left="714" w:hanging="357"/>
        <w:contextualSpacing w:val="0"/>
      </w:pPr>
      <w:r>
        <w:t>the assessment methods used should reflect application to the workplace and working practice as closely as possible;</w:t>
      </w:r>
    </w:p>
    <w:p>
      <w:pPr>
        <w:pStyle w:val="ListParagraph"/>
        <w:numPr>
          <w:ilvl w:val="0"/>
          <w:numId w:val="3"/>
        </w:numPr>
        <w:ind w:left="714" w:hanging="357"/>
        <w:contextualSpacing w:val="0"/>
      </w:pPr>
      <w:r>
        <w:t>each assessment method has its place and is not intrinsically better or worse than any other;</w:t>
      </w:r>
    </w:p>
    <w:p>
      <w:pPr>
        <w:pStyle w:val="ListParagraph"/>
        <w:numPr>
          <w:ilvl w:val="0"/>
          <w:numId w:val="3"/>
        </w:numPr>
        <w:ind w:left="714" w:hanging="357"/>
        <w:contextualSpacing w:val="0"/>
      </w:pPr>
      <w:r>
        <w:t>as long as each assessment method is appropriate to what it is supposed to be assessing, using more than one method to assess each component of a standard improves assessment reliability;</w:t>
      </w:r>
    </w:p>
    <w:p>
      <w:pPr>
        <w:pStyle w:val="ListParagraph"/>
        <w:numPr>
          <w:ilvl w:val="0"/>
          <w:numId w:val="3"/>
        </w:numPr>
        <w:ind w:left="714" w:hanging="357"/>
        <w:contextualSpacing w:val="0"/>
      </w:pPr>
      <w:r>
        <w:t>all decisions about the detail of the assessment approach involve a consideration of risk – this normally takes the form of making each assessment point only as precise as it needs to be for:</w:t>
      </w:r>
    </w:p>
    <w:p>
      <w:pPr>
        <w:pStyle w:val="ListParagraph"/>
        <w:numPr>
          <w:ilvl w:val="1"/>
          <w:numId w:val="3"/>
        </w:numPr>
        <w:contextualSpacing w:val="0"/>
      </w:pPr>
      <w:r>
        <w:t>the stage and level of the Apprenticeship;</w:t>
      </w:r>
    </w:p>
    <w:p>
      <w:pPr>
        <w:pStyle w:val="ListParagraph"/>
        <w:numPr>
          <w:ilvl w:val="1"/>
          <w:numId w:val="3"/>
        </w:numPr>
        <w:contextualSpacing w:val="0"/>
      </w:pPr>
      <w:r>
        <w:t>the importance of this assessment to the requirements of the standard;</w:t>
      </w:r>
    </w:p>
    <w:p>
      <w:pPr>
        <w:pStyle w:val="ListParagraph"/>
        <w:numPr>
          <w:ilvl w:val="1"/>
          <w:numId w:val="3"/>
        </w:numPr>
        <w:contextualSpacing w:val="0"/>
      </w:pPr>
      <w:r>
        <w:t xml:space="preserve">the risk of incompetence to the community; </w:t>
      </w:r>
    </w:p>
    <w:p>
      <w:pPr>
        <w:pStyle w:val="ListParagraph"/>
        <w:numPr>
          <w:ilvl w:val="0"/>
          <w:numId w:val="3"/>
        </w:numPr>
        <w:ind w:left="714" w:hanging="357"/>
        <w:contextualSpacing w:val="0"/>
      </w:pPr>
      <w:r>
        <w:t>the more important an assessment point, the higher the cost (usually) as a greater volume or diversity of evidence will be needed;</w:t>
      </w:r>
    </w:p>
    <w:p>
      <w:pPr>
        <w:pStyle w:val="ListParagraph"/>
        <w:numPr>
          <w:ilvl w:val="0"/>
          <w:numId w:val="3"/>
        </w:numPr>
        <w:ind w:left="714" w:hanging="357"/>
        <w:contextualSpacing w:val="0"/>
      </w:pPr>
      <w:r>
        <w:t>all assessment will require moderation (to ensure consistency) which is an additional cost and requires a third party for independence.</w:t>
      </w:r>
    </w:p>
    <w:p>
      <w:pPr>
        <w:spacing w:after="240"/>
        <w:rPr>
          <w:b/>
        </w:rPr>
      </w:pPr>
      <w:r>
        <w:rPr>
          <w:b/>
        </w:rPr>
        <w:br w:type="page"/>
      </w:r>
    </w:p>
    <w:p>
      <w:pPr>
        <w:rPr>
          <w:b/>
        </w:rPr>
      </w:pPr>
      <w:r>
        <w:rPr>
          <w:b/>
        </w:rPr>
        <w:lastRenderedPageBreak/>
        <w:t>How to use the tool</w:t>
      </w:r>
    </w:p>
    <w:p>
      <w:pPr>
        <w:pStyle w:val="ListParagraph"/>
        <w:numPr>
          <w:ilvl w:val="0"/>
          <w:numId w:val="5"/>
        </w:numPr>
      </w:pPr>
      <w:r>
        <w:t>Review the overview table of different assessment methods</w:t>
      </w:r>
      <w:r>
        <w:rPr>
          <w:i/>
        </w:rPr>
        <w:t xml:space="preserve"> </w:t>
      </w:r>
      <w:r>
        <w:t>provided overleaf. The comments and scores reflect experience from across a wide range of sectors including some research on assessment in Apprenticeships.</w:t>
      </w:r>
    </w:p>
    <w:p>
      <w:pPr>
        <w:pStyle w:val="ListParagraph"/>
        <w:numPr>
          <w:ilvl w:val="0"/>
          <w:numId w:val="6"/>
        </w:numPr>
        <w:ind w:left="714" w:hanging="357"/>
        <w:contextualSpacing w:val="0"/>
      </w:pPr>
      <w:r>
        <w:t xml:space="preserve">Each assessment method is described more fully in the </w:t>
      </w:r>
      <w:r>
        <w:rPr>
          <w:i/>
        </w:rPr>
        <w:t>Compendium of assessment methods</w:t>
      </w:r>
      <w:r>
        <w:t xml:space="preserve"> – how the method works, what the challenges are and the issues to be addressed when using that type of assessment.</w:t>
      </w:r>
    </w:p>
    <w:p>
      <w:pPr>
        <w:pStyle w:val="ListParagraph"/>
        <w:numPr>
          <w:ilvl w:val="0"/>
          <w:numId w:val="6"/>
        </w:numPr>
        <w:ind w:left="714" w:hanging="357"/>
        <w:contextualSpacing w:val="0"/>
      </w:pPr>
      <w:r>
        <w:t xml:space="preserve">The assessment scores indicate the relative value of each method when used to assess knowledge, skills, and behaviours. A score of 8-10 suggest that the assessment method is ideal to assess this type of element. </w:t>
      </w:r>
    </w:p>
    <w:p>
      <w:pPr>
        <w:pStyle w:val="ListParagraph"/>
        <w:numPr>
          <w:ilvl w:val="0"/>
          <w:numId w:val="6"/>
        </w:numPr>
        <w:ind w:left="714" w:hanging="357"/>
        <w:contextualSpacing w:val="0"/>
      </w:pPr>
      <w:r>
        <w:t>The cost is estimated relative to other forms of assessment and ranges from £ (indicating a low cost) to £££££ (indicating a very expensive, resource intensive method).</w:t>
      </w:r>
    </w:p>
    <w:p>
      <w:pPr>
        <w:pStyle w:val="ListParagraph"/>
        <w:numPr>
          <w:ilvl w:val="0"/>
          <w:numId w:val="5"/>
        </w:numPr>
        <w:ind w:left="357" w:hanging="357"/>
        <w:contextualSpacing w:val="0"/>
      </w:pPr>
      <w:r>
        <w:t xml:space="preserve">Complete the blank template for your own assessment processes (existing or planned). Rough estimations are fine at this stage as the intention is to provide an overview that will inform later assessment development work in stage 2. </w:t>
      </w:r>
    </w:p>
    <w:p>
      <w:pPr>
        <w:pStyle w:val="ListParagraph"/>
        <w:ind w:left="357"/>
        <w:contextualSpacing w:val="0"/>
      </w:pPr>
      <w:r>
        <w:t>You may wish to adjust the scores in the template to reflect assessment practice within your sector.</w:t>
      </w:r>
    </w:p>
    <w:p>
      <w:pPr>
        <w:ind w:left="357"/>
      </w:pPr>
      <w:r>
        <w:t xml:space="preserve">To help you, a worked example of the grid has been provided based on the </w:t>
      </w:r>
      <w:r>
        <w:rPr>
          <w:i/>
        </w:rPr>
        <w:t>Initial Police Learning and Development Programme case study</w:t>
      </w:r>
      <w:r>
        <w:t xml:space="preserve">. </w:t>
      </w:r>
    </w:p>
    <w:p>
      <w:pPr>
        <w:rPr>
          <w:b/>
        </w:rPr>
      </w:pPr>
    </w:p>
    <w:p>
      <w:pPr>
        <w:rPr>
          <w:b/>
        </w:rPr>
      </w:pPr>
      <w:r>
        <w:rPr>
          <w:b/>
        </w:rPr>
        <w:t>After using the tool</w:t>
      </w:r>
    </w:p>
    <w:p>
      <w:r>
        <w:t xml:space="preserve">Once you have completed the grid, you will have an implementation overview of the assessment methods that you might utilise within your proposed assessment approach that highlights the risks and challenges to implementation, such as indicative costs, complexity to develop, suitability for independent assessment, and the implications of grading. For example, if the overall trend in the grid is to ‘hard’, ‘difficult’ or £££££, then this may indicate a need to develop a different assessment approach, perhaps with new partners or processes. </w:t>
      </w:r>
    </w:p>
    <w:p>
      <w:pPr>
        <w:spacing w:before="0" w:after="240"/>
      </w:pPr>
    </w:p>
    <w:p>
      <w:pPr>
        <w:spacing w:before="0" w:after="240"/>
        <w:rPr>
          <w:b/>
        </w:rPr>
      </w:pPr>
    </w:p>
    <w:p>
      <w:pPr>
        <w:spacing w:before="0" w:after="240"/>
        <w:rPr>
          <w:b/>
        </w:rPr>
      </w:pPr>
    </w:p>
    <w:p>
      <w:pPr>
        <w:spacing w:after="240"/>
        <w:rPr>
          <w:b/>
        </w:rPr>
      </w:pPr>
      <w:r>
        <w:rPr>
          <w:b/>
        </w:rPr>
        <w:br w:type="page"/>
      </w:r>
      <w:r>
        <w:rPr>
          <w:b/>
        </w:rPr>
        <w:lastRenderedPageBreak/>
        <w:t>Implementation overview of different assessment methods</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539"/>
        <w:gridCol w:w="539"/>
        <w:gridCol w:w="539"/>
        <w:gridCol w:w="5045"/>
        <w:gridCol w:w="709"/>
        <w:gridCol w:w="1333"/>
        <w:gridCol w:w="1644"/>
        <w:gridCol w:w="1417"/>
      </w:tblGrid>
      <w:tr>
        <w:trPr>
          <w:trHeight w:val="20"/>
        </w:trPr>
        <w:tc>
          <w:tcPr>
            <w:tcW w:w="2992" w:type="dxa"/>
            <w:tcBorders>
              <w:top w:val="single" w:sz="4" w:space="0" w:color="FF6600"/>
              <w:left w:val="single" w:sz="4" w:space="0" w:color="FF6600"/>
              <w:bottom w:val="nil"/>
              <w:right w:val="single" w:sz="4" w:space="0" w:color="808080"/>
            </w:tcBorders>
            <w:shd w:val="clear" w:color="auto" w:fill="FFE3B9"/>
            <w:vAlign w:val="bottom"/>
            <w:hideMark/>
          </w:tcPr>
          <w:p>
            <w:pPr>
              <w:spacing w:before="0" w:after="120"/>
              <w:rPr>
                <w:rFonts w:ascii="Arial" w:hAnsi="Arial" w:cs="Arial"/>
                <w:b/>
                <w:bCs/>
                <w:sz w:val="20"/>
                <w:szCs w:val="20"/>
              </w:rPr>
            </w:pPr>
          </w:p>
        </w:tc>
        <w:tc>
          <w:tcPr>
            <w:tcW w:w="1617" w:type="dxa"/>
            <w:gridSpan w:val="3"/>
            <w:tcBorders>
              <w:top w:val="single" w:sz="4" w:space="0" w:color="FF6600"/>
              <w:left w:val="single" w:sz="4" w:space="0" w:color="808080"/>
              <w:bottom w:val="nil"/>
              <w:right w:val="single" w:sz="4" w:space="0" w:color="808080"/>
            </w:tcBorders>
            <w:shd w:val="clear" w:color="auto" w:fill="FFE3B9"/>
            <w:tcMar>
              <w:left w:w="57" w:type="dxa"/>
              <w:right w:w="57" w:type="dxa"/>
            </w:tcMar>
            <w:vAlign w:val="bottom"/>
          </w:tcPr>
          <w:p>
            <w:pPr>
              <w:spacing w:before="0" w:after="120"/>
              <w:rPr>
                <w:rFonts w:ascii="Arial" w:hAnsi="Arial" w:cs="Arial"/>
                <w:b/>
                <w:bCs/>
                <w:sz w:val="20"/>
                <w:szCs w:val="20"/>
              </w:rPr>
            </w:pPr>
            <w:r>
              <w:rPr>
                <w:rFonts w:ascii="Arial" w:hAnsi="Arial" w:cs="Arial"/>
                <w:b/>
                <w:bCs/>
                <w:sz w:val="20"/>
                <w:szCs w:val="20"/>
              </w:rPr>
              <w:t>Score (max 10)</w:t>
            </w:r>
          </w:p>
        </w:tc>
        <w:tc>
          <w:tcPr>
            <w:tcW w:w="10148" w:type="dxa"/>
            <w:gridSpan w:val="5"/>
            <w:tcBorders>
              <w:top w:val="single" w:sz="4" w:space="0" w:color="FF6600"/>
              <w:left w:val="single" w:sz="4" w:space="0" w:color="808080"/>
              <w:bottom w:val="nil"/>
              <w:right w:val="single" w:sz="4" w:space="0" w:color="FF6600"/>
            </w:tcBorders>
            <w:shd w:val="clear" w:color="auto" w:fill="FFE3B9"/>
            <w:vAlign w:val="bottom"/>
          </w:tcPr>
          <w:p>
            <w:pPr>
              <w:spacing w:before="0" w:after="120"/>
              <w:jc w:val="center"/>
              <w:rPr>
                <w:rFonts w:ascii="Arial" w:hAnsi="Arial" w:cs="Arial"/>
                <w:b/>
                <w:bCs/>
                <w:sz w:val="20"/>
                <w:szCs w:val="20"/>
              </w:rPr>
            </w:pPr>
            <w:r>
              <w:rPr>
                <w:rFonts w:ascii="Arial" w:hAnsi="Arial" w:cs="Arial"/>
                <w:b/>
                <w:bCs/>
                <w:sz w:val="20"/>
                <w:szCs w:val="20"/>
              </w:rPr>
              <w:t>Implementation</w:t>
            </w:r>
          </w:p>
        </w:tc>
      </w:tr>
      <w:tr>
        <w:trPr>
          <w:cantSplit/>
          <w:trHeight w:val="1301"/>
        </w:trPr>
        <w:tc>
          <w:tcPr>
            <w:tcW w:w="2992" w:type="dxa"/>
            <w:tcBorders>
              <w:top w:val="nil"/>
              <w:left w:val="single" w:sz="4" w:space="0" w:color="FF6600"/>
              <w:bottom w:val="single" w:sz="4" w:space="0" w:color="808080"/>
              <w:right w:val="single" w:sz="4" w:space="0" w:color="808080"/>
            </w:tcBorders>
            <w:shd w:val="clear" w:color="auto" w:fill="FFE3B9"/>
            <w:vAlign w:val="bottom"/>
          </w:tcPr>
          <w:p>
            <w:pPr>
              <w:spacing w:before="0" w:after="120"/>
              <w:rPr>
                <w:rFonts w:ascii="Arial" w:hAnsi="Arial" w:cs="Arial"/>
                <w:b/>
                <w:bCs/>
                <w:sz w:val="20"/>
                <w:szCs w:val="20"/>
              </w:rPr>
            </w:pPr>
            <w:r>
              <w:rPr>
                <w:rFonts w:ascii="Arial" w:hAnsi="Arial" w:cs="Arial"/>
                <w:b/>
                <w:bCs/>
                <w:sz w:val="20"/>
                <w:szCs w:val="20"/>
              </w:rPr>
              <w:t>Assessment method</w:t>
            </w:r>
          </w:p>
          <w:p>
            <w:pPr>
              <w:spacing w:before="0" w:after="120"/>
              <w:rPr>
                <w:rFonts w:ascii="Arial" w:hAnsi="Arial" w:cs="Arial"/>
                <w:bCs/>
                <w:i/>
                <w:sz w:val="20"/>
                <w:szCs w:val="20"/>
              </w:rPr>
            </w:pPr>
            <w:r>
              <w:rPr>
                <w:rFonts w:ascii="Arial" w:hAnsi="Arial" w:cs="Arial"/>
                <w:bCs/>
                <w:i/>
                <w:sz w:val="20"/>
                <w:szCs w:val="20"/>
              </w:rPr>
              <w:t>For explanations of the different assessment methods, see the Compendium of assessment methods.</w:t>
            </w:r>
          </w:p>
        </w:tc>
        <w:tc>
          <w:tcPr>
            <w:tcW w:w="539" w:type="dxa"/>
            <w:tcBorders>
              <w:top w:val="nil"/>
              <w:left w:val="single" w:sz="4" w:space="0" w:color="808080"/>
              <w:bottom w:val="single" w:sz="4" w:space="0" w:color="808080"/>
              <w:right w:val="single" w:sz="4" w:space="0" w:color="808080"/>
            </w:tcBorders>
            <w:shd w:val="clear" w:color="auto" w:fill="FFE3B9"/>
            <w:tcMar>
              <w:left w:w="57" w:type="dxa"/>
              <w:right w:w="57" w:type="dxa"/>
            </w:tcMar>
            <w:textDirection w:val="btLr"/>
            <w:vAlign w:val="center"/>
          </w:tcPr>
          <w:p>
            <w:pPr>
              <w:spacing w:before="0"/>
              <w:rPr>
                <w:rFonts w:ascii="Arial" w:hAnsi="Arial" w:cs="Arial"/>
                <w:sz w:val="20"/>
                <w:szCs w:val="20"/>
              </w:rPr>
            </w:pPr>
            <w:r>
              <w:rPr>
                <w:rFonts w:ascii="Arial" w:hAnsi="Arial" w:cs="Arial"/>
                <w:sz w:val="20"/>
                <w:szCs w:val="20"/>
              </w:rPr>
              <w:t>Knowledge</w:t>
            </w:r>
          </w:p>
        </w:tc>
        <w:tc>
          <w:tcPr>
            <w:tcW w:w="539" w:type="dxa"/>
            <w:tcBorders>
              <w:top w:val="nil"/>
              <w:left w:val="single" w:sz="4" w:space="0" w:color="808080"/>
              <w:bottom w:val="single" w:sz="4" w:space="0" w:color="808080"/>
              <w:right w:val="single" w:sz="4" w:space="0" w:color="808080"/>
            </w:tcBorders>
            <w:shd w:val="clear" w:color="auto" w:fill="FFE3B9"/>
            <w:tcMar>
              <w:left w:w="57" w:type="dxa"/>
              <w:right w:w="57" w:type="dxa"/>
            </w:tcMar>
            <w:textDirection w:val="btLr"/>
            <w:vAlign w:val="center"/>
          </w:tcPr>
          <w:p>
            <w:pPr>
              <w:spacing w:before="0"/>
              <w:rPr>
                <w:rFonts w:ascii="Arial" w:hAnsi="Arial" w:cs="Arial"/>
                <w:sz w:val="20"/>
                <w:szCs w:val="20"/>
              </w:rPr>
            </w:pPr>
            <w:r>
              <w:rPr>
                <w:rFonts w:ascii="Arial" w:hAnsi="Arial" w:cs="Arial"/>
                <w:sz w:val="20"/>
                <w:szCs w:val="20"/>
              </w:rPr>
              <w:t>Skills</w:t>
            </w:r>
          </w:p>
        </w:tc>
        <w:tc>
          <w:tcPr>
            <w:tcW w:w="539" w:type="dxa"/>
            <w:tcBorders>
              <w:top w:val="nil"/>
              <w:left w:val="single" w:sz="4" w:space="0" w:color="808080"/>
              <w:bottom w:val="single" w:sz="4" w:space="0" w:color="808080"/>
              <w:right w:val="single" w:sz="4" w:space="0" w:color="808080"/>
            </w:tcBorders>
            <w:shd w:val="clear" w:color="auto" w:fill="FFE3B9"/>
            <w:tcMar>
              <w:left w:w="57" w:type="dxa"/>
              <w:right w:w="57" w:type="dxa"/>
            </w:tcMar>
            <w:textDirection w:val="btLr"/>
            <w:vAlign w:val="center"/>
          </w:tcPr>
          <w:p>
            <w:pPr>
              <w:spacing w:before="0"/>
              <w:rPr>
                <w:rFonts w:ascii="Arial" w:hAnsi="Arial" w:cs="Arial"/>
                <w:sz w:val="20"/>
                <w:szCs w:val="20"/>
              </w:rPr>
            </w:pPr>
            <w:r>
              <w:rPr>
                <w:rFonts w:ascii="Arial" w:hAnsi="Arial" w:cs="Arial"/>
                <w:sz w:val="20"/>
                <w:szCs w:val="20"/>
              </w:rPr>
              <w:t>Behaviour</w:t>
            </w:r>
          </w:p>
        </w:tc>
        <w:tc>
          <w:tcPr>
            <w:tcW w:w="5754" w:type="dxa"/>
            <w:gridSpan w:val="2"/>
            <w:tcBorders>
              <w:top w:val="nil"/>
              <w:left w:val="single" w:sz="4" w:space="0" w:color="808080"/>
              <w:bottom w:val="single" w:sz="4" w:space="0" w:color="808080"/>
              <w:right w:val="single" w:sz="4" w:space="0" w:color="808080"/>
            </w:tcBorders>
            <w:shd w:val="clear" w:color="auto" w:fill="FFE3B9"/>
            <w:vAlign w:val="bottom"/>
          </w:tcPr>
          <w:p>
            <w:pPr>
              <w:spacing w:before="0" w:after="120"/>
              <w:rPr>
                <w:rFonts w:ascii="Arial" w:hAnsi="Arial" w:cs="Arial"/>
                <w:bCs/>
                <w:sz w:val="20"/>
                <w:szCs w:val="20"/>
              </w:rPr>
            </w:pPr>
            <w:r>
              <w:rPr>
                <w:rFonts w:ascii="Arial" w:hAnsi="Arial" w:cs="Arial"/>
                <w:b/>
                <w:bCs/>
                <w:sz w:val="20"/>
                <w:szCs w:val="20"/>
              </w:rPr>
              <w:t>Cost</w:t>
            </w:r>
          </w:p>
        </w:tc>
        <w:tc>
          <w:tcPr>
            <w:tcW w:w="1333" w:type="dxa"/>
            <w:tcBorders>
              <w:top w:val="nil"/>
              <w:left w:val="single" w:sz="4" w:space="0" w:color="808080"/>
              <w:bottom w:val="single" w:sz="4" w:space="0" w:color="808080"/>
              <w:right w:val="single" w:sz="4" w:space="0" w:color="808080"/>
            </w:tcBorders>
            <w:shd w:val="clear" w:color="auto" w:fill="FFE3B9"/>
            <w:vAlign w:val="bottom"/>
          </w:tcPr>
          <w:p>
            <w:pPr>
              <w:spacing w:before="0" w:after="120"/>
              <w:jc w:val="center"/>
              <w:rPr>
                <w:rFonts w:ascii="Arial" w:hAnsi="Arial" w:cs="Arial"/>
                <w:bCs/>
                <w:sz w:val="20"/>
                <w:szCs w:val="20"/>
              </w:rPr>
            </w:pPr>
            <w:r>
              <w:rPr>
                <w:rFonts w:ascii="Arial" w:hAnsi="Arial" w:cs="Arial"/>
                <w:b/>
                <w:bCs/>
                <w:sz w:val="20"/>
                <w:szCs w:val="20"/>
              </w:rPr>
              <w:t>Complexity</w:t>
            </w:r>
          </w:p>
        </w:tc>
        <w:tc>
          <w:tcPr>
            <w:tcW w:w="1644" w:type="dxa"/>
            <w:tcBorders>
              <w:top w:val="nil"/>
              <w:left w:val="single" w:sz="4" w:space="0" w:color="808080"/>
              <w:bottom w:val="single" w:sz="4" w:space="0" w:color="808080"/>
              <w:right w:val="single" w:sz="4" w:space="0" w:color="808080"/>
            </w:tcBorders>
            <w:shd w:val="clear" w:color="auto" w:fill="FFE3B9"/>
            <w:vAlign w:val="bottom"/>
          </w:tcPr>
          <w:p>
            <w:pPr>
              <w:spacing w:before="0" w:after="120"/>
              <w:jc w:val="center"/>
              <w:rPr>
                <w:rFonts w:ascii="Arial" w:hAnsi="Arial" w:cs="Arial"/>
                <w:b/>
                <w:bCs/>
                <w:sz w:val="20"/>
                <w:szCs w:val="20"/>
              </w:rPr>
            </w:pPr>
            <w:r>
              <w:rPr>
                <w:rFonts w:ascii="Arial" w:hAnsi="Arial" w:cs="Arial"/>
                <w:b/>
                <w:sz w:val="20"/>
                <w:szCs w:val="20"/>
              </w:rPr>
              <w:t>Independence &amp; impartiality</w:t>
            </w:r>
          </w:p>
        </w:tc>
        <w:tc>
          <w:tcPr>
            <w:tcW w:w="1417" w:type="dxa"/>
            <w:tcBorders>
              <w:top w:val="nil"/>
              <w:left w:val="single" w:sz="4" w:space="0" w:color="808080"/>
              <w:bottom w:val="single" w:sz="4" w:space="0" w:color="808080"/>
              <w:right w:val="single" w:sz="4" w:space="0" w:color="FF6600"/>
            </w:tcBorders>
            <w:shd w:val="clear" w:color="auto" w:fill="FFE3B9"/>
            <w:vAlign w:val="bottom"/>
          </w:tcPr>
          <w:p>
            <w:pPr>
              <w:spacing w:before="0" w:after="120"/>
              <w:jc w:val="center"/>
              <w:rPr>
                <w:rFonts w:ascii="Arial" w:hAnsi="Arial" w:cs="Arial"/>
                <w:b/>
                <w:sz w:val="20"/>
                <w:szCs w:val="20"/>
              </w:rPr>
            </w:pPr>
            <w:r>
              <w:rPr>
                <w:rFonts w:ascii="Arial" w:hAnsi="Arial" w:cs="Arial"/>
                <w:b/>
                <w:sz w:val="20"/>
                <w:szCs w:val="20"/>
              </w:rPr>
              <w:t>Grading</w:t>
            </w: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sz w:val="20"/>
                <w:szCs w:val="20"/>
              </w:rPr>
              <w:t>Project</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7</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5045"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line="264" w:lineRule="auto"/>
              <w:rPr>
                <w:rFonts w:ascii="Arial" w:hAnsi="Arial" w:cs="Arial"/>
                <w:sz w:val="20"/>
                <w:szCs w:val="20"/>
              </w:rPr>
            </w:pPr>
            <w:r>
              <w:rPr>
                <w:rFonts w:ascii="Arial" w:hAnsi="Arial" w:cs="Arial"/>
                <w:sz w:val="20"/>
                <w:szCs w:val="20"/>
              </w:rPr>
              <w:t>Low for research and some written projects. Practical projects can be more expensive</w:t>
            </w: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line="264" w:lineRule="auto"/>
              <w:jc w:val="center"/>
              <w:rPr>
                <w:rFonts w:ascii="Arial" w:hAnsi="Arial" w:cs="Arial"/>
                <w:b/>
                <w:sz w:val="20"/>
                <w:szCs w:val="20"/>
              </w:rPr>
            </w:pPr>
            <w:r>
              <w:rPr>
                <w:rFonts w:ascii="Arial" w:hAnsi="Arial" w:cs="Arial"/>
                <w:b/>
                <w:sz w:val="20"/>
                <w:szCs w:val="20"/>
              </w:rPr>
              <w:t>££</w:t>
            </w:r>
          </w:p>
        </w:tc>
        <w:tc>
          <w:tcPr>
            <w:tcW w:w="1333"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sz w:val="20"/>
                <w:szCs w:val="20"/>
              </w:rPr>
            </w:pPr>
            <w:r>
              <w:rPr>
                <w:rFonts w:ascii="Arial" w:hAnsi="Arial" w:cs="Arial"/>
                <w:sz w:val="20"/>
                <w:szCs w:val="20"/>
              </w:rPr>
              <w:t>Medium</w:t>
            </w:r>
          </w:p>
        </w:tc>
        <w:tc>
          <w:tcPr>
            <w:tcW w:w="1644"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sz w:val="20"/>
                <w:szCs w:val="20"/>
              </w:rPr>
            </w:pPr>
            <w:r>
              <w:rPr>
                <w:rFonts w:ascii="Arial" w:hAnsi="Arial" w:cs="Arial"/>
                <w:sz w:val="20"/>
                <w:szCs w:val="20"/>
              </w:rPr>
              <w:t>Good</w:t>
            </w:r>
          </w:p>
        </w:tc>
        <w:tc>
          <w:tcPr>
            <w:tcW w:w="1417" w:type="dxa"/>
            <w:tcBorders>
              <w:top w:val="single" w:sz="4" w:space="0" w:color="808080"/>
              <w:left w:val="single" w:sz="4" w:space="0" w:color="808080"/>
              <w:bottom w:val="single" w:sz="4" w:space="0" w:color="808080"/>
              <w:right w:val="single" w:sz="4" w:space="0" w:color="FF6600"/>
            </w:tcBorders>
            <w:vAlign w:val="center"/>
          </w:tcPr>
          <w:p>
            <w:pPr>
              <w:spacing w:before="0"/>
              <w:jc w:val="center"/>
              <w:rPr>
                <w:rFonts w:ascii="Arial" w:hAnsi="Arial" w:cs="Arial"/>
                <w:sz w:val="20"/>
                <w:szCs w:val="20"/>
              </w:rPr>
            </w:pPr>
            <w:r>
              <w:rPr>
                <w:rFonts w:ascii="Arial" w:hAnsi="Arial" w:cs="Arial"/>
                <w:sz w:val="20"/>
                <w:szCs w:val="20"/>
              </w:rPr>
              <w:t>Difficult</w:t>
            </w: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Professional dialogue</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6</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045"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line="264" w:lineRule="auto"/>
              <w:rPr>
                <w:rFonts w:ascii="Arial" w:hAnsi="Arial" w:cs="Arial"/>
                <w:bCs/>
                <w:sz w:val="20"/>
                <w:szCs w:val="20"/>
              </w:rPr>
            </w:pPr>
            <w:r>
              <w:rPr>
                <w:rFonts w:ascii="Arial" w:hAnsi="Arial" w:cs="Arial"/>
                <w:bCs/>
                <w:sz w:val="20"/>
                <w:szCs w:val="20"/>
              </w:rPr>
              <w:t xml:space="preserve">Very low cost </w:t>
            </w: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line="264" w:lineRule="auto"/>
              <w:jc w:val="center"/>
              <w:rPr>
                <w:rFonts w:ascii="Arial" w:hAnsi="Arial" w:cs="Arial"/>
                <w:b/>
                <w:bCs/>
                <w:sz w:val="20"/>
                <w:szCs w:val="20"/>
              </w:rPr>
            </w:pPr>
            <w:r>
              <w:rPr>
                <w:rFonts w:ascii="Arial" w:hAnsi="Arial" w:cs="Arial"/>
                <w:b/>
                <w:bCs/>
                <w:sz w:val="20"/>
                <w:szCs w:val="20"/>
              </w:rPr>
              <w:t>£</w:t>
            </w:r>
          </w:p>
        </w:tc>
        <w:tc>
          <w:tcPr>
            <w:tcW w:w="1333"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Low</w:t>
            </w:r>
          </w:p>
        </w:tc>
        <w:tc>
          <w:tcPr>
            <w:tcW w:w="1644"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Very Good</w:t>
            </w:r>
          </w:p>
        </w:tc>
        <w:tc>
          <w:tcPr>
            <w:tcW w:w="1417" w:type="dxa"/>
            <w:tcBorders>
              <w:top w:val="single" w:sz="4" w:space="0" w:color="808080"/>
              <w:left w:val="single" w:sz="4" w:space="0" w:color="808080"/>
              <w:bottom w:val="single" w:sz="4" w:space="0" w:color="808080"/>
              <w:right w:val="single" w:sz="4" w:space="0" w:color="FF6600"/>
            </w:tcBorders>
            <w:vAlign w:val="center"/>
          </w:tcPr>
          <w:p>
            <w:pPr>
              <w:spacing w:before="0"/>
              <w:jc w:val="center"/>
              <w:rPr>
                <w:rFonts w:ascii="Arial" w:hAnsi="Arial" w:cs="Arial"/>
                <w:bCs/>
                <w:sz w:val="20"/>
                <w:szCs w:val="20"/>
              </w:rPr>
            </w:pPr>
            <w:r>
              <w:rPr>
                <w:rFonts w:ascii="Arial" w:hAnsi="Arial" w:cs="Arial"/>
                <w:bCs/>
                <w:sz w:val="20"/>
                <w:szCs w:val="20"/>
              </w:rPr>
              <w:t>Subjective</w:t>
            </w: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Multiple choice</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6</w:t>
            </w:r>
          </w:p>
        </w:tc>
        <w:tc>
          <w:tcPr>
            <w:tcW w:w="5045"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line="264" w:lineRule="auto"/>
              <w:rPr>
                <w:rFonts w:ascii="Arial" w:hAnsi="Arial" w:cs="Arial"/>
                <w:bCs/>
                <w:sz w:val="20"/>
                <w:szCs w:val="20"/>
              </w:rPr>
            </w:pPr>
            <w:r>
              <w:rPr>
                <w:rFonts w:ascii="Arial" w:hAnsi="Arial" w:cs="Arial"/>
                <w:bCs/>
                <w:sz w:val="20"/>
                <w:szCs w:val="20"/>
              </w:rPr>
              <w:t xml:space="preserve">Very low cost, once designed </w:t>
            </w: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line="264" w:lineRule="auto"/>
              <w:jc w:val="center"/>
              <w:rPr>
                <w:rFonts w:ascii="Arial" w:hAnsi="Arial" w:cs="Arial"/>
                <w:b/>
                <w:bCs/>
                <w:sz w:val="20"/>
                <w:szCs w:val="20"/>
              </w:rPr>
            </w:pPr>
            <w:r>
              <w:rPr>
                <w:rFonts w:ascii="Arial" w:hAnsi="Arial" w:cs="Arial"/>
                <w:b/>
                <w:bCs/>
                <w:sz w:val="20"/>
                <w:szCs w:val="20"/>
              </w:rPr>
              <w:t>££</w:t>
            </w:r>
          </w:p>
        </w:tc>
        <w:tc>
          <w:tcPr>
            <w:tcW w:w="1333"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Medium</w:t>
            </w:r>
          </w:p>
        </w:tc>
        <w:tc>
          <w:tcPr>
            <w:tcW w:w="1644"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Very Good</w:t>
            </w:r>
          </w:p>
        </w:tc>
        <w:tc>
          <w:tcPr>
            <w:tcW w:w="1417" w:type="dxa"/>
            <w:tcBorders>
              <w:top w:val="single" w:sz="4" w:space="0" w:color="808080"/>
              <w:left w:val="single" w:sz="4" w:space="0" w:color="808080"/>
              <w:bottom w:val="single" w:sz="4" w:space="0" w:color="808080"/>
              <w:right w:val="single" w:sz="4" w:space="0" w:color="FF6600"/>
            </w:tcBorders>
            <w:vAlign w:val="center"/>
          </w:tcPr>
          <w:p>
            <w:pPr>
              <w:spacing w:before="0"/>
              <w:jc w:val="center"/>
              <w:rPr>
                <w:rFonts w:ascii="Arial" w:hAnsi="Arial" w:cs="Arial"/>
                <w:bCs/>
                <w:sz w:val="20"/>
                <w:szCs w:val="20"/>
              </w:rPr>
            </w:pPr>
            <w:r>
              <w:rPr>
                <w:rFonts w:ascii="Arial" w:hAnsi="Arial" w:cs="Arial"/>
                <w:bCs/>
                <w:sz w:val="20"/>
                <w:szCs w:val="20"/>
              </w:rPr>
              <w:t>Quantitative</w:t>
            </w: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 xml:space="preserve">Synoptic assessment </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045"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line="264" w:lineRule="auto"/>
              <w:rPr>
                <w:rFonts w:ascii="Arial" w:hAnsi="Arial" w:cs="Arial"/>
                <w:bCs/>
                <w:sz w:val="20"/>
                <w:szCs w:val="20"/>
              </w:rPr>
            </w:pPr>
            <w:r>
              <w:rPr>
                <w:rFonts w:ascii="Arial" w:hAnsi="Arial" w:cs="Arial"/>
                <w:bCs/>
                <w:sz w:val="20"/>
                <w:szCs w:val="20"/>
              </w:rPr>
              <w:t xml:space="preserve">Moderate cost, most cost is in the design and testing </w:t>
            </w: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line="264" w:lineRule="auto"/>
              <w:jc w:val="center"/>
              <w:rPr>
                <w:rFonts w:ascii="Arial" w:hAnsi="Arial" w:cs="Arial"/>
                <w:b/>
                <w:bCs/>
                <w:sz w:val="20"/>
                <w:szCs w:val="20"/>
              </w:rPr>
            </w:pPr>
            <w:r>
              <w:rPr>
                <w:rFonts w:ascii="Arial" w:hAnsi="Arial" w:cs="Arial"/>
                <w:b/>
                <w:bCs/>
                <w:sz w:val="20"/>
                <w:szCs w:val="20"/>
              </w:rPr>
              <w:t>£££</w:t>
            </w:r>
          </w:p>
        </w:tc>
        <w:tc>
          <w:tcPr>
            <w:tcW w:w="1333"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High</w:t>
            </w:r>
          </w:p>
        </w:tc>
        <w:tc>
          <w:tcPr>
            <w:tcW w:w="1644"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Very Good</w:t>
            </w:r>
          </w:p>
        </w:tc>
        <w:tc>
          <w:tcPr>
            <w:tcW w:w="1417" w:type="dxa"/>
            <w:tcBorders>
              <w:top w:val="single" w:sz="4" w:space="0" w:color="808080"/>
              <w:left w:val="single" w:sz="4" w:space="0" w:color="808080"/>
              <w:bottom w:val="single" w:sz="4" w:space="0" w:color="808080"/>
              <w:right w:val="single" w:sz="4" w:space="0" w:color="FF6600"/>
            </w:tcBorders>
            <w:vAlign w:val="center"/>
          </w:tcPr>
          <w:p>
            <w:pPr>
              <w:spacing w:before="0"/>
              <w:jc w:val="center"/>
              <w:rPr>
                <w:rFonts w:ascii="Arial" w:hAnsi="Arial" w:cs="Arial"/>
                <w:bCs/>
                <w:sz w:val="20"/>
                <w:szCs w:val="20"/>
              </w:rPr>
            </w:pPr>
            <w:r>
              <w:rPr>
                <w:rFonts w:ascii="Arial" w:hAnsi="Arial" w:cs="Arial"/>
                <w:bCs/>
                <w:sz w:val="20"/>
                <w:szCs w:val="20"/>
              </w:rPr>
              <w:t>Difficult</w:t>
            </w: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Practical observation</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7</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045"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line="264" w:lineRule="auto"/>
              <w:rPr>
                <w:rFonts w:ascii="Arial" w:hAnsi="Arial" w:cs="Arial"/>
                <w:bCs/>
                <w:sz w:val="20"/>
                <w:szCs w:val="20"/>
              </w:rPr>
            </w:pPr>
            <w:r>
              <w:rPr>
                <w:rFonts w:ascii="Arial" w:hAnsi="Arial" w:cs="Arial"/>
                <w:bCs/>
                <w:sz w:val="20"/>
                <w:szCs w:val="20"/>
              </w:rPr>
              <w:t xml:space="preserve">Very low cost, if a practical is already planned </w:t>
            </w:r>
          </w:p>
          <w:p>
            <w:pPr>
              <w:spacing w:before="0" w:line="264" w:lineRule="auto"/>
              <w:rPr>
                <w:rFonts w:ascii="Arial" w:hAnsi="Arial" w:cs="Arial"/>
                <w:bCs/>
                <w:sz w:val="20"/>
                <w:szCs w:val="20"/>
              </w:rPr>
            </w:pPr>
            <w:r>
              <w:rPr>
                <w:rFonts w:ascii="Arial" w:hAnsi="Arial" w:cs="Arial"/>
                <w:bCs/>
                <w:sz w:val="20"/>
                <w:szCs w:val="20"/>
              </w:rPr>
              <w:t xml:space="preserve">High cost if sessions have to be arranged ad hoc </w:t>
            </w: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line="264" w:lineRule="auto"/>
              <w:jc w:val="center"/>
              <w:rPr>
                <w:rFonts w:ascii="Arial" w:hAnsi="Arial" w:cs="Arial"/>
                <w:b/>
                <w:bCs/>
                <w:sz w:val="20"/>
                <w:szCs w:val="20"/>
              </w:rPr>
            </w:pPr>
            <w:r>
              <w:rPr>
                <w:rFonts w:ascii="Arial" w:hAnsi="Arial" w:cs="Arial"/>
                <w:b/>
                <w:bCs/>
                <w:sz w:val="20"/>
                <w:szCs w:val="20"/>
              </w:rPr>
              <w:t>£</w:t>
            </w:r>
          </w:p>
          <w:p>
            <w:pPr>
              <w:spacing w:before="0" w:line="264" w:lineRule="auto"/>
              <w:jc w:val="center"/>
              <w:rPr>
                <w:rFonts w:ascii="Arial" w:hAnsi="Arial" w:cs="Arial"/>
                <w:b/>
                <w:bCs/>
                <w:sz w:val="20"/>
                <w:szCs w:val="20"/>
              </w:rPr>
            </w:pPr>
            <w:r>
              <w:rPr>
                <w:rFonts w:ascii="Arial" w:hAnsi="Arial" w:cs="Arial"/>
                <w:b/>
                <w:bCs/>
                <w:sz w:val="20"/>
                <w:szCs w:val="20"/>
              </w:rPr>
              <w:t>£££</w:t>
            </w:r>
          </w:p>
        </w:tc>
        <w:tc>
          <w:tcPr>
            <w:tcW w:w="1333"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Low</w:t>
            </w:r>
          </w:p>
        </w:tc>
        <w:tc>
          <w:tcPr>
            <w:tcW w:w="1644"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Moderate</w:t>
            </w:r>
          </w:p>
        </w:tc>
        <w:tc>
          <w:tcPr>
            <w:tcW w:w="1417" w:type="dxa"/>
            <w:tcBorders>
              <w:top w:val="single" w:sz="4" w:space="0" w:color="808080"/>
              <w:left w:val="single" w:sz="4" w:space="0" w:color="808080"/>
              <w:bottom w:val="single" w:sz="4" w:space="0" w:color="808080"/>
              <w:right w:val="single" w:sz="4" w:space="0" w:color="FF6600"/>
            </w:tcBorders>
            <w:vAlign w:val="center"/>
          </w:tcPr>
          <w:p>
            <w:pPr>
              <w:spacing w:before="0"/>
              <w:jc w:val="center"/>
              <w:rPr>
                <w:rFonts w:ascii="Arial" w:hAnsi="Arial" w:cs="Arial"/>
                <w:bCs/>
                <w:sz w:val="20"/>
                <w:szCs w:val="20"/>
              </w:rPr>
            </w:pPr>
            <w:r>
              <w:rPr>
                <w:rFonts w:ascii="Arial" w:hAnsi="Arial" w:cs="Arial"/>
                <w:bCs/>
                <w:sz w:val="20"/>
                <w:szCs w:val="20"/>
              </w:rPr>
              <w:t>Subjective</w:t>
            </w: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Observed assessment</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7</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8</w:t>
            </w:r>
          </w:p>
        </w:tc>
        <w:tc>
          <w:tcPr>
            <w:tcW w:w="5045"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line="264" w:lineRule="auto"/>
              <w:rPr>
                <w:rFonts w:ascii="Arial" w:hAnsi="Arial" w:cs="Arial"/>
                <w:bCs/>
                <w:sz w:val="20"/>
                <w:szCs w:val="20"/>
              </w:rPr>
            </w:pPr>
            <w:r>
              <w:rPr>
                <w:rFonts w:ascii="Arial" w:hAnsi="Arial" w:cs="Arial"/>
                <w:bCs/>
                <w:sz w:val="20"/>
                <w:szCs w:val="20"/>
              </w:rPr>
              <w:t xml:space="preserve">Very low cost </w:t>
            </w: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line="264" w:lineRule="auto"/>
              <w:jc w:val="center"/>
              <w:rPr>
                <w:rFonts w:ascii="Arial" w:hAnsi="Arial" w:cs="Arial"/>
                <w:b/>
                <w:bCs/>
                <w:sz w:val="20"/>
                <w:szCs w:val="20"/>
              </w:rPr>
            </w:pPr>
            <w:r>
              <w:rPr>
                <w:rFonts w:ascii="Arial" w:hAnsi="Arial" w:cs="Arial"/>
                <w:b/>
                <w:bCs/>
                <w:sz w:val="20"/>
                <w:szCs w:val="20"/>
              </w:rPr>
              <w:t>£</w:t>
            </w:r>
          </w:p>
        </w:tc>
        <w:tc>
          <w:tcPr>
            <w:tcW w:w="1333"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Low</w:t>
            </w:r>
          </w:p>
        </w:tc>
        <w:tc>
          <w:tcPr>
            <w:tcW w:w="1644"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Very Good</w:t>
            </w:r>
          </w:p>
        </w:tc>
        <w:tc>
          <w:tcPr>
            <w:tcW w:w="1417" w:type="dxa"/>
            <w:tcBorders>
              <w:top w:val="single" w:sz="4" w:space="0" w:color="808080"/>
              <w:left w:val="single" w:sz="4" w:space="0" w:color="808080"/>
              <w:bottom w:val="single" w:sz="4" w:space="0" w:color="808080"/>
              <w:right w:val="single" w:sz="4" w:space="0" w:color="FF6600"/>
            </w:tcBorders>
            <w:vAlign w:val="center"/>
          </w:tcPr>
          <w:p>
            <w:pPr>
              <w:spacing w:before="0"/>
              <w:jc w:val="center"/>
              <w:rPr>
                <w:rFonts w:ascii="Arial" w:hAnsi="Arial" w:cs="Arial"/>
                <w:bCs/>
                <w:sz w:val="20"/>
                <w:szCs w:val="20"/>
              </w:rPr>
            </w:pPr>
            <w:r>
              <w:rPr>
                <w:rFonts w:ascii="Arial" w:hAnsi="Arial" w:cs="Arial"/>
                <w:bCs/>
                <w:sz w:val="20"/>
                <w:szCs w:val="20"/>
              </w:rPr>
              <w:t>Subjective</w:t>
            </w: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Expert panel</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4</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6</w:t>
            </w:r>
          </w:p>
        </w:tc>
        <w:tc>
          <w:tcPr>
            <w:tcW w:w="5045"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line="264" w:lineRule="auto"/>
              <w:rPr>
                <w:rFonts w:ascii="Arial" w:hAnsi="Arial" w:cs="Arial"/>
                <w:bCs/>
                <w:sz w:val="20"/>
                <w:szCs w:val="20"/>
              </w:rPr>
            </w:pPr>
            <w:r>
              <w:rPr>
                <w:rFonts w:ascii="Arial" w:hAnsi="Arial" w:cs="Arial"/>
                <w:bCs/>
                <w:sz w:val="20"/>
                <w:szCs w:val="20"/>
              </w:rPr>
              <w:t xml:space="preserve">Moderate cost, can be resource intensive to arrange, or expensive if fees have to be paid </w:t>
            </w: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line="264" w:lineRule="auto"/>
              <w:jc w:val="center"/>
              <w:rPr>
                <w:rFonts w:ascii="Arial" w:hAnsi="Arial" w:cs="Arial"/>
                <w:b/>
                <w:bCs/>
                <w:sz w:val="20"/>
                <w:szCs w:val="20"/>
              </w:rPr>
            </w:pPr>
            <w:r>
              <w:rPr>
                <w:rFonts w:ascii="Arial" w:hAnsi="Arial" w:cs="Arial"/>
                <w:b/>
                <w:bCs/>
                <w:sz w:val="20"/>
                <w:szCs w:val="20"/>
              </w:rPr>
              <w:t>££</w:t>
            </w:r>
          </w:p>
        </w:tc>
        <w:tc>
          <w:tcPr>
            <w:tcW w:w="1333"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Medium</w:t>
            </w:r>
          </w:p>
        </w:tc>
        <w:tc>
          <w:tcPr>
            <w:tcW w:w="1644"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Very Good</w:t>
            </w:r>
          </w:p>
        </w:tc>
        <w:tc>
          <w:tcPr>
            <w:tcW w:w="1417" w:type="dxa"/>
            <w:tcBorders>
              <w:top w:val="single" w:sz="4" w:space="0" w:color="808080"/>
              <w:left w:val="single" w:sz="4" w:space="0" w:color="808080"/>
              <w:bottom w:val="single" w:sz="4" w:space="0" w:color="808080"/>
              <w:right w:val="single" w:sz="4" w:space="0" w:color="FF6600"/>
            </w:tcBorders>
            <w:vAlign w:val="center"/>
          </w:tcPr>
          <w:p>
            <w:pPr>
              <w:spacing w:before="0"/>
              <w:jc w:val="center"/>
              <w:rPr>
                <w:rFonts w:ascii="Arial" w:hAnsi="Arial" w:cs="Arial"/>
                <w:bCs/>
                <w:sz w:val="20"/>
                <w:szCs w:val="20"/>
              </w:rPr>
            </w:pPr>
            <w:r>
              <w:rPr>
                <w:rFonts w:ascii="Arial" w:hAnsi="Arial" w:cs="Arial"/>
                <w:bCs/>
                <w:sz w:val="20"/>
                <w:szCs w:val="20"/>
              </w:rPr>
              <w:t>Difficult</w:t>
            </w: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bCs/>
                <w:sz w:val="20"/>
                <w:szCs w:val="20"/>
              </w:rPr>
            </w:pPr>
            <w:r>
              <w:rPr>
                <w:rFonts w:ascii="Arial" w:hAnsi="Arial" w:cs="Arial"/>
                <w:bCs/>
                <w:sz w:val="20"/>
                <w:szCs w:val="20"/>
              </w:rPr>
              <w:t>Viva interview</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5045"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line="264" w:lineRule="auto"/>
              <w:rPr>
                <w:rFonts w:ascii="Arial" w:hAnsi="Arial" w:cs="Arial"/>
                <w:bCs/>
                <w:sz w:val="20"/>
                <w:szCs w:val="20"/>
              </w:rPr>
            </w:pPr>
            <w:r>
              <w:rPr>
                <w:rFonts w:ascii="Arial" w:hAnsi="Arial" w:cs="Arial"/>
                <w:bCs/>
                <w:sz w:val="20"/>
                <w:szCs w:val="20"/>
              </w:rPr>
              <w:t xml:space="preserve">Very low cost </w:t>
            </w: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line="264" w:lineRule="auto"/>
              <w:jc w:val="center"/>
              <w:rPr>
                <w:rFonts w:ascii="Arial" w:hAnsi="Arial" w:cs="Arial"/>
                <w:b/>
                <w:bCs/>
                <w:sz w:val="20"/>
                <w:szCs w:val="20"/>
              </w:rPr>
            </w:pPr>
            <w:r>
              <w:rPr>
                <w:rFonts w:ascii="Arial" w:hAnsi="Arial" w:cs="Arial"/>
                <w:b/>
                <w:bCs/>
                <w:sz w:val="20"/>
                <w:szCs w:val="20"/>
              </w:rPr>
              <w:t>£</w:t>
            </w:r>
          </w:p>
        </w:tc>
        <w:tc>
          <w:tcPr>
            <w:tcW w:w="1333"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Medium</w:t>
            </w:r>
          </w:p>
        </w:tc>
        <w:tc>
          <w:tcPr>
            <w:tcW w:w="1644"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Very Good</w:t>
            </w:r>
          </w:p>
        </w:tc>
        <w:tc>
          <w:tcPr>
            <w:tcW w:w="1417" w:type="dxa"/>
            <w:tcBorders>
              <w:top w:val="single" w:sz="4" w:space="0" w:color="808080"/>
              <w:left w:val="single" w:sz="4" w:space="0" w:color="808080"/>
              <w:bottom w:val="single" w:sz="4" w:space="0" w:color="808080"/>
              <w:right w:val="single" w:sz="4" w:space="0" w:color="FF6600"/>
            </w:tcBorders>
            <w:vAlign w:val="center"/>
          </w:tcPr>
          <w:p>
            <w:pPr>
              <w:spacing w:before="0"/>
              <w:jc w:val="center"/>
              <w:rPr>
                <w:rFonts w:ascii="Arial" w:hAnsi="Arial" w:cs="Arial"/>
                <w:bCs/>
                <w:sz w:val="20"/>
                <w:szCs w:val="20"/>
              </w:rPr>
            </w:pPr>
            <w:r>
              <w:rPr>
                <w:rFonts w:ascii="Arial" w:hAnsi="Arial" w:cs="Arial"/>
                <w:bCs/>
                <w:sz w:val="20"/>
                <w:szCs w:val="20"/>
              </w:rPr>
              <w:t>Subjective</w:t>
            </w: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Written assignments</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5045"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line="264" w:lineRule="auto"/>
              <w:rPr>
                <w:rFonts w:ascii="Arial" w:hAnsi="Arial" w:cs="Arial"/>
                <w:bCs/>
                <w:sz w:val="20"/>
                <w:szCs w:val="20"/>
              </w:rPr>
            </w:pPr>
            <w:r>
              <w:rPr>
                <w:rFonts w:ascii="Arial" w:hAnsi="Arial" w:cs="Arial"/>
                <w:bCs/>
                <w:sz w:val="20"/>
                <w:szCs w:val="20"/>
              </w:rPr>
              <w:t>High cost to create, test, and validate</w:t>
            </w: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line="264" w:lineRule="auto"/>
              <w:jc w:val="center"/>
              <w:rPr>
                <w:rFonts w:ascii="Arial" w:hAnsi="Arial" w:cs="Arial"/>
                <w:b/>
                <w:bCs/>
                <w:sz w:val="20"/>
                <w:szCs w:val="20"/>
              </w:rPr>
            </w:pPr>
            <w:r>
              <w:rPr>
                <w:rFonts w:ascii="Arial" w:hAnsi="Arial" w:cs="Arial"/>
                <w:b/>
                <w:bCs/>
                <w:sz w:val="20"/>
                <w:szCs w:val="20"/>
              </w:rPr>
              <w:t>£££</w:t>
            </w:r>
          </w:p>
        </w:tc>
        <w:tc>
          <w:tcPr>
            <w:tcW w:w="1333"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Medium</w:t>
            </w:r>
          </w:p>
        </w:tc>
        <w:tc>
          <w:tcPr>
            <w:tcW w:w="1644"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Poor</w:t>
            </w:r>
          </w:p>
        </w:tc>
        <w:tc>
          <w:tcPr>
            <w:tcW w:w="1417" w:type="dxa"/>
            <w:tcBorders>
              <w:top w:val="single" w:sz="4" w:space="0" w:color="808080"/>
              <w:left w:val="single" w:sz="4" w:space="0" w:color="808080"/>
              <w:bottom w:val="single" w:sz="4" w:space="0" w:color="808080"/>
              <w:right w:val="single" w:sz="4" w:space="0" w:color="FF6600"/>
            </w:tcBorders>
            <w:vAlign w:val="center"/>
          </w:tcPr>
          <w:p>
            <w:pPr>
              <w:spacing w:before="0"/>
              <w:jc w:val="center"/>
              <w:rPr>
                <w:rFonts w:ascii="Arial" w:hAnsi="Arial" w:cs="Arial"/>
                <w:bCs/>
                <w:sz w:val="20"/>
                <w:szCs w:val="20"/>
              </w:rPr>
            </w:pPr>
            <w:r>
              <w:rPr>
                <w:rFonts w:ascii="Arial" w:hAnsi="Arial" w:cs="Arial"/>
                <w:bCs/>
                <w:sz w:val="20"/>
                <w:szCs w:val="20"/>
              </w:rPr>
              <w:t>Hard</w:t>
            </w: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Evidence portfolio</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8</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6</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6</w:t>
            </w:r>
          </w:p>
        </w:tc>
        <w:tc>
          <w:tcPr>
            <w:tcW w:w="5045"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line="264" w:lineRule="auto"/>
              <w:rPr>
                <w:rFonts w:ascii="Arial" w:hAnsi="Arial" w:cs="Arial"/>
                <w:bCs/>
                <w:sz w:val="20"/>
                <w:szCs w:val="20"/>
              </w:rPr>
            </w:pPr>
            <w:r>
              <w:rPr>
                <w:rFonts w:ascii="Arial" w:hAnsi="Arial" w:cs="Arial"/>
                <w:bCs/>
                <w:sz w:val="20"/>
                <w:szCs w:val="20"/>
              </w:rPr>
              <w:t xml:space="preserve">Low cost to create, moderately expensive to moderate </w:t>
            </w: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line="264" w:lineRule="auto"/>
              <w:jc w:val="center"/>
              <w:rPr>
                <w:rFonts w:ascii="Arial" w:hAnsi="Arial" w:cs="Arial"/>
                <w:b/>
                <w:bCs/>
                <w:sz w:val="20"/>
                <w:szCs w:val="20"/>
              </w:rPr>
            </w:pPr>
            <w:r>
              <w:rPr>
                <w:rFonts w:ascii="Arial" w:hAnsi="Arial" w:cs="Arial"/>
                <w:b/>
                <w:bCs/>
                <w:sz w:val="20"/>
                <w:szCs w:val="20"/>
              </w:rPr>
              <w:t>££</w:t>
            </w:r>
          </w:p>
        </w:tc>
        <w:tc>
          <w:tcPr>
            <w:tcW w:w="1333"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High</w:t>
            </w:r>
          </w:p>
        </w:tc>
        <w:tc>
          <w:tcPr>
            <w:tcW w:w="1644"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Poor</w:t>
            </w:r>
          </w:p>
        </w:tc>
        <w:tc>
          <w:tcPr>
            <w:tcW w:w="1417" w:type="dxa"/>
            <w:tcBorders>
              <w:top w:val="single" w:sz="4" w:space="0" w:color="808080"/>
              <w:left w:val="single" w:sz="4" w:space="0" w:color="808080"/>
              <w:bottom w:val="single" w:sz="4" w:space="0" w:color="808080"/>
              <w:right w:val="single" w:sz="4" w:space="0" w:color="FF6600"/>
            </w:tcBorders>
            <w:vAlign w:val="center"/>
          </w:tcPr>
          <w:p>
            <w:pPr>
              <w:spacing w:before="0"/>
              <w:jc w:val="center"/>
              <w:rPr>
                <w:rFonts w:ascii="Arial" w:hAnsi="Arial" w:cs="Arial"/>
                <w:bCs/>
                <w:sz w:val="20"/>
                <w:szCs w:val="20"/>
              </w:rPr>
            </w:pPr>
            <w:r>
              <w:rPr>
                <w:rFonts w:ascii="Arial" w:hAnsi="Arial" w:cs="Arial"/>
                <w:bCs/>
                <w:sz w:val="20"/>
                <w:szCs w:val="20"/>
              </w:rPr>
              <w:t>Difficult</w:t>
            </w: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bCs/>
                <w:sz w:val="20"/>
                <w:szCs w:val="20"/>
              </w:rPr>
            </w:pPr>
            <w:r>
              <w:rPr>
                <w:rFonts w:ascii="Arial" w:hAnsi="Arial" w:cs="Arial"/>
                <w:bCs/>
                <w:sz w:val="20"/>
                <w:szCs w:val="20"/>
              </w:rPr>
              <w:t>Audio-video recording</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N/A</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N/A</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N/A</w:t>
            </w:r>
          </w:p>
        </w:tc>
        <w:tc>
          <w:tcPr>
            <w:tcW w:w="5045"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line="264" w:lineRule="auto"/>
              <w:rPr>
                <w:rFonts w:ascii="Arial" w:hAnsi="Arial" w:cs="Arial"/>
                <w:bCs/>
                <w:sz w:val="20"/>
                <w:szCs w:val="20"/>
              </w:rPr>
            </w:pPr>
            <w:r>
              <w:rPr>
                <w:rFonts w:ascii="Arial" w:hAnsi="Arial" w:cs="Arial"/>
                <w:bCs/>
                <w:sz w:val="20"/>
                <w:szCs w:val="20"/>
              </w:rPr>
              <w:t xml:space="preserve">Can be cheap to set up if new technology is implemented (smart-phone/app) </w:t>
            </w: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line="264" w:lineRule="auto"/>
              <w:jc w:val="center"/>
              <w:rPr>
                <w:rFonts w:ascii="Arial" w:hAnsi="Arial" w:cs="Arial"/>
                <w:b/>
                <w:bCs/>
                <w:sz w:val="20"/>
                <w:szCs w:val="20"/>
              </w:rPr>
            </w:pPr>
            <w:r>
              <w:rPr>
                <w:rFonts w:ascii="Arial" w:hAnsi="Arial" w:cs="Arial"/>
                <w:b/>
                <w:bCs/>
                <w:sz w:val="20"/>
                <w:szCs w:val="20"/>
              </w:rPr>
              <w:t>£</w:t>
            </w:r>
          </w:p>
        </w:tc>
        <w:tc>
          <w:tcPr>
            <w:tcW w:w="1333"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Low</w:t>
            </w:r>
          </w:p>
        </w:tc>
        <w:tc>
          <w:tcPr>
            <w:tcW w:w="1644" w:type="dxa"/>
            <w:tcBorders>
              <w:top w:val="single" w:sz="4" w:space="0" w:color="808080"/>
              <w:left w:val="single" w:sz="4" w:space="0" w:color="808080"/>
              <w:bottom w:val="single" w:sz="4" w:space="0" w:color="80808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Good</w:t>
            </w:r>
          </w:p>
        </w:tc>
        <w:tc>
          <w:tcPr>
            <w:tcW w:w="1417" w:type="dxa"/>
            <w:tcBorders>
              <w:top w:val="single" w:sz="4" w:space="0" w:color="808080"/>
              <w:left w:val="single" w:sz="4" w:space="0" w:color="808080"/>
              <w:bottom w:val="single" w:sz="4" w:space="0" w:color="808080"/>
              <w:right w:val="single" w:sz="4" w:space="0" w:color="FF6600"/>
            </w:tcBorders>
            <w:vAlign w:val="center"/>
          </w:tcPr>
          <w:p>
            <w:pPr>
              <w:spacing w:before="0"/>
              <w:jc w:val="center"/>
              <w:rPr>
                <w:rFonts w:ascii="Arial" w:hAnsi="Arial" w:cs="Arial"/>
                <w:bCs/>
                <w:sz w:val="20"/>
                <w:szCs w:val="20"/>
              </w:rPr>
            </w:pPr>
            <w:r>
              <w:rPr>
                <w:rFonts w:ascii="Arial" w:hAnsi="Arial" w:cs="Arial"/>
                <w:bCs/>
                <w:sz w:val="20"/>
                <w:szCs w:val="20"/>
              </w:rPr>
              <w:t>Subjective</w:t>
            </w:r>
          </w:p>
        </w:tc>
      </w:tr>
      <w:tr>
        <w:trPr>
          <w:trHeight w:val="567"/>
        </w:trPr>
        <w:tc>
          <w:tcPr>
            <w:tcW w:w="2992" w:type="dxa"/>
            <w:tcBorders>
              <w:top w:val="single" w:sz="4" w:space="0" w:color="808080"/>
              <w:left w:val="single" w:sz="4" w:space="0" w:color="FF6600"/>
              <w:bottom w:val="single" w:sz="4" w:space="0" w:color="FF6600"/>
              <w:right w:val="single" w:sz="4" w:space="0" w:color="808080"/>
            </w:tcBorders>
            <w:shd w:val="clear" w:color="auto" w:fill="FFFFFF"/>
            <w:vAlign w:val="center"/>
            <w:hideMark/>
          </w:tcPr>
          <w:p>
            <w:pPr>
              <w:spacing w:before="0"/>
              <w:rPr>
                <w:rFonts w:ascii="Arial" w:hAnsi="Arial" w:cs="Arial"/>
                <w:bCs/>
                <w:sz w:val="20"/>
                <w:szCs w:val="20"/>
              </w:rPr>
            </w:pPr>
            <w:r>
              <w:rPr>
                <w:rFonts w:ascii="Arial" w:hAnsi="Arial" w:cs="Arial"/>
                <w:bCs/>
                <w:sz w:val="20"/>
                <w:szCs w:val="20"/>
              </w:rPr>
              <w:t>Recognition of prior learning (RPL)</w:t>
            </w:r>
          </w:p>
        </w:tc>
        <w:tc>
          <w:tcPr>
            <w:tcW w:w="539" w:type="dxa"/>
            <w:tcBorders>
              <w:top w:val="single" w:sz="4" w:space="0" w:color="808080"/>
              <w:left w:val="single" w:sz="4" w:space="0" w:color="808080"/>
              <w:bottom w:val="single" w:sz="4" w:space="0" w:color="FF660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8</w:t>
            </w:r>
          </w:p>
        </w:tc>
        <w:tc>
          <w:tcPr>
            <w:tcW w:w="539" w:type="dxa"/>
            <w:tcBorders>
              <w:top w:val="single" w:sz="4" w:space="0" w:color="808080"/>
              <w:left w:val="single" w:sz="4" w:space="0" w:color="808080"/>
              <w:bottom w:val="single" w:sz="4" w:space="0" w:color="FF660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4</w:t>
            </w:r>
          </w:p>
        </w:tc>
        <w:tc>
          <w:tcPr>
            <w:tcW w:w="539" w:type="dxa"/>
            <w:tcBorders>
              <w:top w:val="single" w:sz="4" w:space="0" w:color="808080"/>
              <w:left w:val="single" w:sz="4" w:space="0" w:color="808080"/>
              <w:bottom w:val="single" w:sz="4" w:space="0" w:color="FF660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N/A</w:t>
            </w:r>
          </w:p>
        </w:tc>
        <w:tc>
          <w:tcPr>
            <w:tcW w:w="5045" w:type="dxa"/>
            <w:tcBorders>
              <w:top w:val="single" w:sz="4" w:space="0" w:color="808080"/>
              <w:left w:val="single" w:sz="4" w:space="0" w:color="808080"/>
              <w:bottom w:val="single" w:sz="4" w:space="0" w:color="FF6600"/>
              <w:right w:val="dotDash" w:sz="4" w:space="0" w:color="A6A6A6" w:themeColor="background1" w:themeShade="A6"/>
            </w:tcBorders>
            <w:vAlign w:val="center"/>
          </w:tcPr>
          <w:p>
            <w:pPr>
              <w:spacing w:before="0" w:line="264" w:lineRule="auto"/>
              <w:rPr>
                <w:rFonts w:ascii="Arial" w:hAnsi="Arial" w:cs="Arial"/>
                <w:bCs/>
                <w:sz w:val="20"/>
                <w:szCs w:val="20"/>
              </w:rPr>
            </w:pPr>
            <w:r>
              <w:rPr>
                <w:rFonts w:ascii="Arial" w:hAnsi="Arial" w:cs="Arial"/>
                <w:bCs/>
                <w:sz w:val="20"/>
                <w:szCs w:val="20"/>
              </w:rPr>
              <w:t>Low cost as responsibility for evidence lies with the apprentice</w:t>
            </w:r>
          </w:p>
        </w:tc>
        <w:tc>
          <w:tcPr>
            <w:tcW w:w="709" w:type="dxa"/>
            <w:tcBorders>
              <w:top w:val="single" w:sz="4" w:space="0" w:color="808080"/>
              <w:left w:val="dotDash" w:sz="4" w:space="0" w:color="A6A6A6" w:themeColor="background1" w:themeShade="A6"/>
              <w:bottom w:val="single" w:sz="4" w:space="0" w:color="FF6600"/>
              <w:right w:val="single" w:sz="4" w:space="0" w:color="808080"/>
            </w:tcBorders>
            <w:vAlign w:val="center"/>
          </w:tcPr>
          <w:p>
            <w:pPr>
              <w:spacing w:before="0" w:line="264" w:lineRule="auto"/>
              <w:jc w:val="center"/>
              <w:rPr>
                <w:rFonts w:ascii="Arial" w:hAnsi="Arial" w:cs="Arial"/>
                <w:b/>
                <w:bCs/>
                <w:sz w:val="20"/>
                <w:szCs w:val="20"/>
              </w:rPr>
            </w:pPr>
            <w:r>
              <w:rPr>
                <w:rFonts w:ascii="Arial" w:hAnsi="Arial" w:cs="Arial"/>
                <w:b/>
                <w:bCs/>
                <w:sz w:val="20"/>
                <w:szCs w:val="20"/>
              </w:rPr>
              <w:t>£</w:t>
            </w:r>
          </w:p>
        </w:tc>
        <w:tc>
          <w:tcPr>
            <w:tcW w:w="1333" w:type="dxa"/>
            <w:tcBorders>
              <w:top w:val="single" w:sz="4" w:space="0" w:color="808080"/>
              <w:left w:val="single" w:sz="4" w:space="0" w:color="808080"/>
              <w:bottom w:val="single" w:sz="4" w:space="0" w:color="FF660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Low</w:t>
            </w:r>
          </w:p>
        </w:tc>
        <w:tc>
          <w:tcPr>
            <w:tcW w:w="1644" w:type="dxa"/>
            <w:tcBorders>
              <w:top w:val="single" w:sz="4" w:space="0" w:color="808080"/>
              <w:left w:val="single" w:sz="4" w:space="0" w:color="808080"/>
              <w:bottom w:val="single" w:sz="4" w:space="0" w:color="FF6600"/>
              <w:right w:val="single" w:sz="4" w:space="0" w:color="808080"/>
            </w:tcBorders>
            <w:vAlign w:val="center"/>
          </w:tcPr>
          <w:p>
            <w:pPr>
              <w:spacing w:before="0"/>
              <w:jc w:val="center"/>
              <w:rPr>
                <w:rFonts w:ascii="Arial" w:hAnsi="Arial" w:cs="Arial"/>
                <w:bCs/>
                <w:sz w:val="20"/>
                <w:szCs w:val="20"/>
              </w:rPr>
            </w:pPr>
            <w:r>
              <w:rPr>
                <w:rFonts w:ascii="Arial" w:hAnsi="Arial" w:cs="Arial"/>
                <w:bCs/>
                <w:sz w:val="20"/>
                <w:szCs w:val="20"/>
              </w:rPr>
              <w:t>Moderate</w:t>
            </w:r>
          </w:p>
        </w:tc>
        <w:tc>
          <w:tcPr>
            <w:tcW w:w="1417" w:type="dxa"/>
            <w:tcBorders>
              <w:top w:val="single" w:sz="4" w:space="0" w:color="808080"/>
              <w:left w:val="single" w:sz="4" w:space="0" w:color="808080"/>
              <w:bottom w:val="single" w:sz="4" w:space="0" w:color="FF6600"/>
              <w:right w:val="single" w:sz="4" w:space="0" w:color="FF6600"/>
            </w:tcBorders>
            <w:vAlign w:val="center"/>
          </w:tcPr>
          <w:p>
            <w:pPr>
              <w:spacing w:before="0"/>
              <w:jc w:val="center"/>
              <w:rPr>
                <w:rFonts w:ascii="Arial" w:hAnsi="Arial" w:cs="Arial"/>
                <w:bCs/>
                <w:sz w:val="20"/>
                <w:szCs w:val="20"/>
              </w:rPr>
            </w:pPr>
            <w:r>
              <w:rPr>
                <w:rFonts w:ascii="Arial" w:hAnsi="Arial" w:cs="Arial"/>
                <w:bCs/>
                <w:sz w:val="20"/>
                <w:szCs w:val="20"/>
              </w:rPr>
              <w:t>Difficult</w:t>
            </w:r>
          </w:p>
        </w:tc>
      </w:tr>
    </w:tbl>
    <w:p>
      <w:pPr>
        <w:spacing w:after="240"/>
        <w:rPr>
          <w:b/>
        </w:rPr>
      </w:pPr>
      <w:r>
        <w:rPr>
          <w:b/>
        </w:rPr>
        <w:br w:type="page"/>
      </w:r>
      <w:r>
        <w:rPr>
          <w:b/>
        </w:rPr>
        <w:lastRenderedPageBreak/>
        <w:t>Implementation overview template for your own assessment approach</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539"/>
        <w:gridCol w:w="539"/>
        <w:gridCol w:w="539"/>
        <w:gridCol w:w="1927"/>
        <w:gridCol w:w="709"/>
        <w:gridCol w:w="2409"/>
        <w:gridCol w:w="2552"/>
        <w:gridCol w:w="14"/>
        <w:gridCol w:w="2537"/>
      </w:tblGrid>
      <w:tr>
        <w:trPr>
          <w:trHeight w:val="306"/>
          <w:tblHeader/>
        </w:trPr>
        <w:tc>
          <w:tcPr>
            <w:tcW w:w="2992" w:type="dxa"/>
            <w:tcBorders>
              <w:top w:val="single" w:sz="4" w:space="0" w:color="FF6600"/>
              <w:left w:val="single" w:sz="4" w:space="0" w:color="FF6600"/>
              <w:bottom w:val="nil"/>
              <w:right w:val="single" w:sz="4" w:space="0" w:color="808080"/>
            </w:tcBorders>
            <w:shd w:val="clear" w:color="auto" w:fill="FFE3B9"/>
            <w:vAlign w:val="bottom"/>
            <w:hideMark/>
          </w:tcPr>
          <w:p>
            <w:pPr>
              <w:spacing w:before="0"/>
              <w:rPr>
                <w:rFonts w:ascii="Arial" w:hAnsi="Arial" w:cs="Arial"/>
                <w:b/>
                <w:bCs/>
                <w:sz w:val="20"/>
                <w:szCs w:val="20"/>
              </w:rPr>
            </w:pPr>
          </w:p>
        </w:tc>
        <w:tc>
          <w:tcPr>
            <w:tcW w:w="1617" w:type="dxa"/>
            <w:gridSpan w:val="3"/>
            <w:tcBorders>
              <w:top w:val="single" w:sz="4" w:space="0" w:color="FF6600"/>
              <w:left w:val="single" w:sz="4" w:space="0" w:color="808080"/>
              <w:bottom w:val="nil"/>
              <w:right w:val="single" w:sz="4" w:space="0" w:color="808080"/>
            </w:tcBorders>
            <w:shd w:val="clear" w:color="auto" w:fill="FFE3B9"/>
            <w:tcMar>
              <w:left w:w="57" w:type="dxa"/>
              <w:right w:w="57" w:type="dxa"/>
            </w:tcMar>
            <w:vAlign w:val="bottom"/>
          </w:tcPr>
          <w:p>
            <w:pPr>
              <w:spacing w:before="0"/>
              <w:rPr>
                <w:rFonts w:ascii="Arial" w:hAnsi="Arial" w:cs="Arial"/>
                <w:b/>
                <w:bCs/>
                <w:sz w:val="20"/>
                <w:szCs w:val="20"/>
              </w:rPr>
            </w:pPr>
            <w:r>
              <w:rPr>
                <w:rFonts w:ascii="Arial" w:hAnsi="Arial" w:cs="Arial"/>
                <w:b/>
                <w:bCs/>
                <w:sz w:val="20"/>
                <w:szCs w:val="20"/>
              </w:rPr>
              <w:t>Score (max 10)</w:t>
            </w:r>
          </w:p>
        </w:tc>
        <w:tc>
          <w:tcPr>
            <w:tcW w:w="10148" w:type="dxa"/>
            <w:gridSpan w:val="6"/>
            <w:tcBorders>
              <w:top w:val="single" w:sz="4" w:space="0" w:color="FF6600"/>
              <w:left w:val="single" w:sz="4" w:space="0" w:color="808080"/>
              <w:bottom w:val="nil"/>
              <w:right w:val="single" w:sz="4" w:space="0" w:color="FF6600"/>
            </w:tcBorders>
            <w:shd w:val="clear" w:color="auto" w:fill="FFE3B9"/>
            <w:vAlign w:val="center"/>
          </w:tcPr>
          <w:p>
            <w:pPr>
              <w:spacing w:before="0"/>
              <w:jc w:val="center"/>
              <w:rPr>
                <w:rFonts w:ascii="Arial" w:hAnsi="Arial" w:cs="Arial"/>
                <w:b/>
                <w:bCs/>
                <w:sz w:val="20"/>
                <w:szCs w:val="20"/>
              </w:rPr>
            </w:pPr>
            <w:r>
              <w:rPr>
                <w:rFonts w:ascii="Arial" w:hAnsi="Arial" w:cs="Arial"/>
                <w:b/>
                <w:bCs/>
                <w:sz w:val="20"/>
                <w:szCs w:val="20"/>
              </w:rPr>
              <w:t>Implementation</w:t>
            </w:r>
          </w:p>
        </w:tc>
      </w:tr>
      <w:tr>
        <w:trPr>
          <w:cantSplit/>
          <w:trHeight w:val="1301"/>
          <w:tblHeader/>
        </w:trPr>
        <w:tc>
          <w:tcPr>
            <w:tcW w:w="2992" w:type="dxa"/>
            <w:tcBorders>
              <w:top w:val="nil"/>
              <w:left w:val="single" w:sz="4" w:space="0" w:color="FF6600"/>
              <w:bottom w:val="single" w:sz="4" w:space="0" w:color="808080"/>
              <w:right w:val="single" w:sz="4" w:space="0" w:color="808080"/>
            </w:tcBorders>
            <w:shd w:val="clear" w:color="auto" w:fill="FFE3B9"/>
            <w:vAlign w:val="bottom"/>
          </w:tcPr>
          <w:p>
            <w:pPr>
              <w:spacing w:before="0"/>
              <w:rPr>
                <w:rFonts w:ascii="Arial" w:hAnsi="Arial" w:cs="Arial"/>
                <w:b/>
                <w:bCs/>
                <w:sz w:val="20"/>
                <w:szCs w:val="20"/>
              </w:rPr>
            </w:pPr>
            <w:r>
              <w:rPr>
                <w:rFonts w:ascii="Arial" w:hAnsi="Arial" w:cs="Arial"/>
                <w:b/>
                <w:bCs/>
                <w:sz w:val="20"/>
                <w:szCs w:val="20"/>
              </w:rPr>
              <w:t>Assessment method</w:t>
            </w:r>
          </w:p>
        </w:tc>
        <w:tc>
          <w:tcPr>
            <w:tcW w:w="539" w:type="dxa"/>
            <w:tcBorders>
              <w:top w:val="nil"/>
              <w:left w:val="single" w:sz="4" w:space="0" w:color="808080"/>
              <w:bottom w:val="single" w:sz="4" w:space="0" w:color="808080"/>
              <w:right w:val="single" w:sz="4" w:space="0" w:color="808080"/>
            </w:tcBorders>
            <w:shd w:val="clear" w:color="auto" w:fill="FFE3B9"/>
            <w:tcMar>
              <w:left w:w="57" w:type="dxa"/>
              <w:right w:w="57" w:type="dxa"/>
            </w:tcMar>
            <w:textDirection w:val="btLr"/>
            <w:vAlign w:val="center"/>
          </w:tcPr>
          <w:p>
            <w:pPr>
              <w:spacing w:before="0"/>
              <w:rPr>
                <w:rFonts w:ascii="Arial" w:hAnsi="Arial" w:cs="Arial"/>
                <w:sz w:val="20"/>
                <w:szCs w:val="20"/>
              </w:rPr>
            </w:pPr>
            <w:r>
              <w:rPr>
                <w:rFonts w:ascii="Arial" w:hAnsi="Arial" w:cs="Arial"/>
                <w:sz w:val="20"/>
                <w:szCs w:val="20"/>
              </w:rPr>
              <w:t>Knowledge</w:t>
            </w:r>
          </w:p>
        </w:tc>
        <w:tc>
          <w:tcPr>
            <w:tcW w:w="539" w:type="dxa"/>
            <w:tcBorders>
              <w:top w:val="nil"/>
              <w:left w:val="single" w:sz="4" w:space="0" w:color="808080"/>
              <w:bottom w:val="single" w:sz="4" w:space="0" w:color="808080"/>
              <w:right w:val="single" w:sz="4" w:space="0" w:color="808080"/>
            </w:tcBorders>
            <w:shd w:val="clear" w:color="auto" w:fill="FFE3B9"/>
            <w:tcMar>
              <w:left w:w="57" w:type="dxa"/>
              <w:right w:w="57" w:type="dxa"/>
            </w:tcMar>
            <w:textDirection w:val="btLr"/>
            <w:vAlign w:val="center"/>
          </w:tcPr>
          <w:p>
            <w:pPr>
              <w:spacing w:before="0"/>
              <w:rPr>
                <w:rFonts w:ascii="Arial" w:hAnsi="Arial" w:cs="Arial"/>
                <w:sz w:val="20"/>
                <w:szCs w:val="20"/>
              </w:rPr>
            </w:pPr>
            <w:r>
              <w:rPr>
                <w:rFonts w:ascii="Arial" w:hAnsi="Arial" w:cs="Arial"/>
                <w:sz w:val="20"/>
                <w:szCs w:val="20"/>
              </w:rPr>
              <w:t>Skills</w:t>
            </w:r>
          </w:p>
        </w:tc>
        <w:tc>
          <w:tcPr>
            <w:tcW w:w="539" w:type="dxa"/>
            <w:tcBorders>
              <w:top w:val="nil"/>
              <w:left w:val="single" w:sz="4" w:space="0" w:color="808080"/>
              <w:bottom w:val="single" w:sz="4" w:space="0" w:color="808080"/>
              <w:right w:val="single" w:sz="4" w:space="0" w:color="808080"/>
            </w:tcBorders>
            <w:shd w:val="clear" w:color="auto" w:fill="FFE3B9"/>
            <w:tcMar>
              <w:left w:w="57" w:type="dxa"/>
              <w:right w:w="57" w:type="dxa"/>
            </w:tcMar>
            <w:textDirection w:val="btLr"/>
            <w:vAlign w:val="center"/>
          </w:tcPr>
          <w:p>
            <w:pPr>
              <w:spacing w:before="0"/>
              <w:rPr>
                <w:rFonts w:ascii="Arial" w:hAnsi="Arial" w:cs="Arial"/>
                <w:sz w:val="20"/>
                <w:szCs w:val="20"/>
              </w:rPr>
            </w:pPr>
            <w:r>
              <w:rPr>
                <w:rFonts w:ascii="Arial" w:hAnsi="Arial" w:cs="Arial"/>
                <w:sz w:val="20"/>
                <w:szCs w:val="20"/>
              </w:rPr>
              <w:t>Behaviour</w:t>
            </w:r>
          </w:p>
        </w:tc>
        <w:tc>
          <w:tcPr>
            <w:tcW w:w="2636" w:type="dxa"/>
            <w:gridSpan w:val="2"/>
            <w:tcBorders>
              <w:top w:val="nil"/>
              <w:left w:val="single" w:sz="4" w:space="0" w:color="808080"/>
              <w:bottom w:val="single" w:sz="4" w:space="0" w:color="808080"/>
              <w:right w:val="single" w:sz="4" w:space="0" w:color="808080"/>
            </w:tcBorders>
            <w:shd w:val="clear" w:color="auto" w:fill="FFE3B9"/>
            <w:vAlign w:val="bottom"/>
          </w:tcPr>
          <w:p>
            <w:pPr>
              <w:spacing w:before="0"/>
              <w:rPr>
                <w:rFonts w:ascii="Arial" w:hAnsi="Arial" w:cs="Arial"/>
                <w:bCs/>
                <w:sz w:val="20"/>
                <w:szCs w:val="20"/>
              </w:rPr>
            </w:pPr>
            <w:r>
              <w:rPr>
                <w:rFonts w:ascii="Arial" w:hAnsi="Arial" w:cs="Arial"/>
                <w:b/>
                <w:bCs/>
                <w:sz w:val="20"/>
                <w:szCs w:val="20"/>
              </w:rPr>
              <w:t>Cost</w:t>
            </w:r>
          </w:p>
        </w:tc>
        <w:tc>
          <w:tcPr>
            <w:tcW w:w="2409" w:type="dxa"/>
            <w:tcBorders>
              <w:top w:val="nil"/>
              <w:left w:val="single" w:sz="4" w:space="0" w:color="808080"/>
              <w:bottom w:val="single" w:sz="4" w:space="0" w:color="808080"/>
              <w:right w:val="single" w:sz="4" w:space="0" w:color="808080"/>
            </w:tcBorders>
            <w:shd w:val="clear" w:color="auto" w:fill="FFE3B9"/>
            <w:vAlign w:val="bottom"/>
          </w:tcPr>
          <w:p>
            <w:pPr>
              <w:spacing w:before="0"/>
              <w:rPr>
                <w:rFonts w:ascii="Arial" w:hAnsi="Arial" w:cs="Arial"/>
                <w:bCs/>
                <w:sz w:val="20"/>
                <w:szCs w:val="20"/>
              </w:rPr>
            </w:pPr>
            <w:r>
              <w:rPr>
                <w:rFonts w:ascii="Arial" w:hAnsi="Arial" w:cs="Arial"/>
                <w:b/>
                <w:bCs/>
                <w:sz w:val="20"/>
                <w:szCs w:val="20"/>
              </w:rPr>
              <w:t>Complexity</w:t>
            </w:r>
          </w:p>
        </w:tc>
        <w:tc>
          <w:tcPr>
            <w:tcW w:w="2566" w:type="dxa"/>
            <w:gridSpan w:val="2"/>
            <w:tcBorders>
              <w:top w:val="nil"/>
              <w:left w:val="single" w:sz="4" w:space="0" w:color="808080"/>
              <w:bottom w:val="single" w:sz="4" w:space="0" w:color="808080"/>
              <w:right w:val="single" w:sz="4" w:space="0" w:color="808080"/>
            </w:tcBorders>
            <w:shd w:val="clear" w:color="auto" w:fill="FFE3B9"/>
            <w:vAlign w:val="bottom"/>
          </w:tcPr>
          <w:p>
            <w:pPr>
              <w:spacing w:before="0"/>
              <w:rPr>
                <w:rFonts w:ascii="Arial" w:hAnsi="Arial" w:cs="Arial"/>
                <w:b/>
                <w:bCs/>
                <w:sz w:val="20"/>
                <w:szCs w:val="20"/>
              </w:rPr>
            </w:pPr>
            <w:r>
              <w:rPr>
                <w:rFonts w:ascii="Arial" w:hAnsi="Arial" w:cs="Arial"/>
                <w:b/>
                <w:sz w:val="20"/>
                <w:szCs w:val="20"/>
              </w:rPr>
              <w:t>Independence &amp; impartiality</w:t>
            </w:r>
          </w:p>
        </w:tc>
        <w:tc>
          <w:tcPr>
            <w:tcW w:w="2537" w:type="dxa"/>
            <w:tcBorders>
              <w:top w:val="nil"/>
              <w:left w:val="single" w:sz="4" w:space="0" w:color="808080"/>
              <w:bottom w:val="single" w:sz="4" w:space="0" w:color="808080"/>
              <w:right w:val="single" w:sz="4" w:space="0" w:color="FF6600"/>
            </w:tcBorders>
            <w:shd w:val="clear" w:color="auto" w:fill="FFE3B9"/>
            <w:vAlign w:val="bottom"/>
          </w:tcPr>
          <w:p>
            <w:pPr>
              <w:spacing w:before="0"/>
              <w:rPr>
                <w:rFonts w:ascii="Arial" w:hAnsi="Arial" w:cs="Arial"/>
                <w:b/>
                <w:sz w:val="20"/>
                <w:szCs w:val="20"/>
              </w:rPr>
            </w:pPr>
            <w:r>
              <w:rPr>
                <w:rFonts w:ascii="Arial" w:hAnsi="Arial" w:cs="Arial"/>
                <w:b/>
                <w:sz w:val="20"/>
                <w:szCs w:val="20"/>
              </w:rPr>
              <w:t>Grading</w:t>
            </w: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Project</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7</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1927"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sz w:val="20"/>
                <w:szCs w:val="20"/>
              </w:rPr>
            </w:pP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
                <w:sz w:val="20"/>
                <w:szCs w:val="20"/>
              </w:rPr>
            </w:pPr>
          </w:p>
        </w:tc>
        <w:tc>
          <w:tcPr>
            <w:tcW w:w="2409"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sz w:val="20"/>
                <w:szCs w:val="20"/>
              </w:rPr>
            </w:pPr>
          </w:p>
        </w:tc>
        <w:tc>
          <w:tcPr>
            <w:tcW w:w="2552"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sz w:val="20"/>
                <w:szCs w:val="20"/>
              </w:rPr>
            </w:pPr>
          </w:p>
        </w:tc>
        <w:tc>
          <w:tcPr>
            <w:tcW w:w="2551" w:type="dxa"/>
            <w:gridSpan w:val="2"/>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sz w:val="20"/>
                <w:szCs w:val="20"/>
              </w:rPr>
            </w:pP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Professional dialogue</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6</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1927"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
                <w:bCs/>
                <w:sz w:val="20"/>
                <w:szCs w:val="20"/>
              </w:rPr>
            </w:pPr>
          </w:p>
        </w:tc>
        <w:tc>
          <w:tcPr>
            <w:tcW w:w="2409"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2"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1" w:type="dxa"/>
            <w:gridSpan w:val="2"/>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Multiple choice</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6</w:t>
            </w:r>
          </w:p>
        </w:tc>
        <w:tc>
          <w:tcPr>
            <w:tcW w:w="1927"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
                <w:bCs/>
                <w:sz w:val="20"/>
                <w:szCs w:val="20"/>
              </w:rPr>
            </w:pPr>
          </w:p>
        </w:tc>
        <w:tc>
          <w:tcPr>
            <w:tcW w:w="2409"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2"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1" w:type="dxa"/>
            <w:gridSpan w:val="2"/>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 xml:space="preserve">Synoptic assessment </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1927"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
                <w:bCs/>
                <w:sz w:val="20"/>
                <w:szCs w:val="20"/>
              </w:rPr>
            </w:pPr>
          </w:p>
        </w:tc>
        <w:tc>
          <w:tcPr>
            <w:tcW w:w="2409"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2"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1" w:type="dxa"/>
            <w:gridSpan w:val="2"/>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Practical observation</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7</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1927"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
                <w:bCs/>
                <w:sz w:val="20"/>
                <w:szCs w:val="20"/>
              </w:rPr>
            </w:pPr>
          </w:p>
        </w:tc>
        <w:tc>
          <w:tcPr>
            <w:tcW w:w="2409"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2"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1" w:type="dxa"/>
            <w:gridSpan w:val="2"/>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Observed assessment</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7</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8</w:t>
            </w:r>
          </w:p>
        </w:tc>
        <w:tc>
          <w:tcPr>
            <w:tcW w:w="1927"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
                <w:bCs/>
                <w:sz w:val="20"/>
                <w:szCs w:val="20"/>
              </w:rPr>
            </w:pPr>
          </w:p>
        </w:tc>
        <w:tc>
          <w:tcPr>
            <w:tcW w:w="2409"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2"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1" w:type="dxa"/>
            <w:gridSpan w:val="2"/>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Expert panel</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4</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6</w:t>
            </w:r>
          </w:p>
        </w:tc>
        <w:tc>
          <w:tcPr>
            <w:tcW w:w="1927"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
                <w:bCs/>
                <w:sz w:val="20"/>
                <w:szCs w:val="20"/>
              </w:rPr>
            </w:pPr>
          </w:p>
        </w:tc>
        <w:tc>
          <w:tcPr>
            <w:tcW w:w="2409"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2"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1" w:type="dxa"/>
            <w:gridSpan w:val="2"/>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bCs/>
                <w:sz w:val="20"/>
                <w:szCs w:val="20"/>
              </w:rPr>
            </w:pPr>
            <w:r>
              <w:rPr>
                <w:rFonts w:ascii="Arial" w:hAnsi="Arial" w:cs="Arial"/>
                <w:bCs/>
                <w:sz w:val="20"/>
                <w:szCs w:val="20"/>
              </w:rPr>
              <w:t>Viva interview</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1927"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
                <w:bCs/>
                <w:sz w:val="20"/>
                <w:szCs w:val="20"/>
              </w:rPr>
            </w:pPr>
          </w:p>
        </w:tc>
        <w:tc>
          <w:tcPr>
            <w:tcW w:w="2409"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2"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1" w:type="dxa"/>
            <w:gridSpan w:val="2"/>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Written assignments</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1927"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
                <w:bCs/>
                <w:sz w:val="20"/>
                <w:szCs w:val="20"/>
              </w:rPr>
            </w:pPr>
          </w:p>
        </w:tc>
        <w:tc>
          <w:tcPr>
            <w:tcW w:w="2409"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2"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1" w:type="dxa"/>
            <w:gridSpan w:val="2"/>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Evidence portfolio</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8</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6</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6</w:t>
            </w:r>
          </w:p>
        </w:tc>
        <w:tc>
          <w:tcPr>
            <w:tcW w:w="1927"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
                <w:bCs/>
                <w:sz w:val="20"/>
                <w:szCs w:val="20"/>
              </w:rPr>
            </w:pPr>
          </w:p>
        </w:tc>
        <w:tc>
          <w:tcPr>
            <w:tcW w:w="2409"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2"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1" w:type="dxa"/>
            <w:gridSpan w:val="2"/>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p>
        </w:tc>
      </w:tr>
      <w:tr>
        <w:trPr>
          <w:trHeight w:val="567"/>
        </w:trPr>
        <w:tc>
          <w:tcPr>
            <w:tcW w:w="2992"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bCs/>
                <w:sz w:val="20"/>
                <w:szCs w:val="20"/>
              </w:rPr>
            </w:pPr>
            <w:r>
              <w:rPr>
                <w:rFonts w:ascii="Arial" w:hAnsi="Arial" w:cs="Arial"/>
                <w:bCs/>
                <w:sz w:val="20"/>
                <w:szCs w:val="20"/>
              </w:rPr>
              <w:t xml:space="preserve">Audio-video recording </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N/A</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N/A</w:t>
            </w:r>
          </w:p>
        </w:tc>
        <w:tc>
          <w:tcPr>
            <w:tcW w:w="53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N/A</w:t>
            </w:r>
          </w:p>
        </w:tc>
        <w:tc>
          <w:tcPr>
            <w:tcW w:w="1927"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p>
        </w:tc>
        <w:tc>
          <w:tcPr>
            <w:tcW w:w="709"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
                <w:bCs/>
                <w:sz w:val="20"/>
                <w:szCs w:val="20"/>
              </w:rPr>
            </w:pPr>
          </w:p>
        </w:tc>
        <w:tc>
          <w:tcPr>
            <w:tcW w:w="2409"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2"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551" w:type="dxa"/>
            <w:gridSpan w:val="2"/>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p>
        </w:tc>
      </w:tr>
      <w:tr>
        <w:trPr>
          <w:trHeight w:val="567"/>
        </w:trPr>
        <w:tc>
          <w:tcPr>
            <w:tcW w:w="2992" w:type="dxa"/>
            <w:tcBorders>
              <w:top w:val="single" w:sz="4" w:space="0" w:color="808080"/>
              <w:left w:val="single" w:sz="4" w:space="0" w:color="FF6600"/>
              <w:bottom w:val="single" w:sz="4" w:space="0" w:color="FF6600"/>
              <w:right w:val="single" w:sz="4" w:space="0" w:color="808080"/>
            </w:tcBorders>
            <w:shd w:val="clear" w:color="auto" w:fill="FFFFFF"/>
            <w:vAlign w:val="center"/>
            <w:hideMark/>
          </w:tcPr>
          <w:p>
            <w:pPr>
              <w:spacing w:before="0"/>
              <w:rPr>
                <w:rFonts w:ascii="Arial" w:hAnsi="Arial" w:cs="Arial"/>
                <w:bCs/>
                <w:sz w:val="20"/>
                <w:szCs w:val="20"/>
              </w:rPr>
            </w:pPr>
            <w:r>
              <w:rPr>
                <w:rFonts w:ascii="Arial" w:hAnsi="Arial" w:cs="Arial"/>
                <w:bCs/>
                <w:sz w:val="20"/>
                <w:szCs w:val="20"/>
              </w:rPr>
              <w:t>Recognition of prior learning (RPL)</w:t>
            </w:r>
          </w:p>
        </w:tc>
        <w:tc>
          <w:tcPr>
            <w:tcW w:w="539" w:type="dxa"/>
            <w:tcBorders>
              <w:top w:val="single" w:sz="4" w:space="0" w:color="808080"/>
              <w:left w:val="single" w:sz="4" w:space="0" w:color="808080"/>
              <w:bottom w:val="single" w:sz="4" w:space="0" w:color="FF660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8</w:t>
            </w:r>
          </w:p>
        </w:tc>
        <w:tc>
          <w:tcPr>
            <w:tcW w:w="539" w:type="dxa"/>
            <w:tcBorders>
              <w:top w:val="single" w:sz="4" w:space="0" w:color="808080"/>
              <w:left w:val="single" w:sz="4" w:space="0" w:color="808080"/>
              <w:bottom w:val="single" w:sz="4" w:space="0" w:color="FF660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4</w:t>
            </w:r>
          </w:p>
        </w:tc>
        <w:tc>
          <w:tcPr>
            <w:tcW w:w="539" w:type="dxa"/>
            <w:tcBorders>
              <w:top w:val="single" w:sz="4" w:space="0" w:color="808080"/>
              <w:left w:val="single" w:sz="4" w:space="0" w:color="808080"/>
              <w:bottom w:val="single" w:sz="4" w:space="0" w:color="FF660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N/A</w:t>
            </w:r>
          </w:p>
        </w:tc>
        <w:tc>
          <w:tcPr>
            <w:tcW w:w="1927" w:type="dxa"/>
            <w:tcBorders>
              <w:top w:val="single" w:sz="4" w:space="0" w:color="808080"/>
              <w:left w:val="single" w:sz="4" w:space="0" w:color="808080"/>
              <w:bottom w:val="single" w:sz="4" w:space="0" w:color="FF6600"/>
              <w:right w:val="dotDash" w:sz="4" w:space="0" w:color="A6A6A6" w:themeColor="background1" w:themeShade="A6"/>
            </w:tcBorders>
            <w:vAlign w:val="center"/>
          </w:tcPr>
          <w:p>
            <w:pPr>
              <w:spacing w:before="0"/>
              <w:rPr>
                <w:rFonts w:ascii="Arial" w:hAnsi="Arial" w:cs="Arial"/>
                <w:bCs/>
                <w:sz w:val="20"/>
                <w:szCs w:val="20"/>
              </w:rPr>
            </w:pPr>
          </w:p>
        </w:tc>
        <w:tc>
          <w:tcPr>
            <w:tcW w:w="709" w:type="dxa"/>
            <w:tcBorders>
              <w:top w:val="single" w:sz="4" w:space="0" w:color="808080"/>
              <w:left w:val="dotDash" w:sz="4" w:space="0" w:color="A6A6A6" w:themeColor="background1" w:themeShade="A6"/>
              <w:bottom w:val="single" w:sz="4" w:space="0" w:color="FF6600"/>
              <w:right w:val="single" w:sz="4" w:space="0" w:color="808080"/>
            </w:tcBorders>
            <w:vAlign w:val="center"/>
          </w:tcPr>
          <w:p>
            <w:pPr>
              <w:spacing w:before="0"/>
              <w:rPr>
                <w:rFonts w:ascii="Arial" w:hAnsi="Arial" w:cs="Arial"/>
                <w:b/>
                <w:bCs/>
                <w:sz w:val="20"/>
                <w:szCs w:val="20"/>
              </w:rPr>
            </w:pPr>
          </w:p>
        </w:tc>
        <w:tc>
          <w:tcPr>
            <w:tcW w:w="2409" w:type="dxa"/>
            <w:tcBorders>
              <w:top w:val="single" w:sz="4" w:space="0" w:color="808080"/>
              <w:left w:val="single" w:sz="4" w:space="0" w:color="808080"/>
              <w:bottom w:val="single" w:sz="4" w:space="0" w:color="FF6600"/>
              <w:right w:val="single" w:sz="4" w:space="0" w:color="808080"/>
            </w:tcBorders>
            <w:vAlign w:val="center"/>
          </w:tcPr>
          <w:p>
            <w:pPr>
              <w:spacing w:before="0"/>
              <w:rPr>
                <w:rFonts w:ascii="Arial" w:hAnsi="Arial" w:cs="Arial"/>
                <w:bCs/>
                <w:sz w:val="20"/>
                <w:szCs w:val="20"/>
              </w:rPr>
            </w:pPr>
          </w:p>
        </w:tc>
        <w:tc>
          <w:tcPr>
            <w:tcW w:w="2552" w:type="dxa"/>
            <w:tcBorders>
              <w:top w:val="single" w:sz="4" w:space="0" w:color="808080"/>
              <w:left w:val="single" w:sz="4" w:space="0" w:color="808080"/>
              <w:bottom w:val="single" w:sz="4" w:space="0" w:color="FF6600"/>
              <w:right w:val="single" w:sz="4" w:space="0" w:color="808080"/>
            </w:tcBorders>
            <w:vAlign w:val="center"/>
          </w:tcPr>
          <w:p>
            <w:pPr>
              <w:spacing w:before="0"/>
              <w:rPr>
                <w:rFonts w:ascii="Arial" w:hAnsi="Arial" w:cs="Arial"/>
                <w:bCs/>
                <w:sz w:val="20"/>
                <w:szCs w:val="20"/>
              </w:rPr>
            </w:pPr>
          </w:p>
        </w:tc>
        <w:tc>
          <w:tcPr>
            <w:tcW w:w="2551" w:type="dxa"/>
            <w:gridSpan w:val="2"/>
            <w:tcBorders>
              <w:top w:val="single" w:sz="4" w:space="0" w:color="808080"/>
              <w:left w:val="single" w:sz="4" w:space="0" w:color="808080"/>
              <w:bottom w:val="single" w:sz="4" w:space="0" w:color="FF6600"/>
              <w:right w:val="single" w:sz="4" w:space="0" w:color="FF6600"/>
            </w:tcBorders>
            <w:vAlign w:val="center"/>
          </w:tcPr>
          <w:p>
            <w:pPr>
              <w:spacing w:before="0"/>
              <w:rPr>
                <w:rFonts w:ascii="Arial" w:hAnsi="Arial" w:cs="Arial"/>
                <w:bCs/>
                <w:sz w:val="20"/>
                <w:szCs w:val="20"/>
              </w:rPr>
            </w:pPr>
          </w:p>
        </w:tc>
      </w:tr>
    </w:tbl>
    <w:p>
      <w:pPr>
        <w:spacing w:after="240"/>
        <w:rPr>
          <w:b/>
        </w:rPr>
      </w:pPr>
    </w:p>
    <w:p>
      <w:pPr>
        <w:spacing w:before="0" w:after="120"/>
        <w:rPr>
          <w:b/>
        </w:rPr>
      </w:pPr>
      <w:r>
        <w:rPr>
          <w:b/>
        </w:rPr>
        <w:lastRenderedPageBreak/>
        <w:t>Analysis of the implementation matrix</w:t>
      </w:r>
    </w:p>
    <w:p>
      <w:pPr>
        <w:spacing w:after="240"/>
        <w:rPr>
          <w:b/>
        </w:rPr>
      </w:pPr>
      <w:r>
        <w:pict>
          <v:shapetype id="_x0000_t202" coordsize="21600,21600" o:spt="202" path="m,l,21600r21600,l21600,xe">
            <v:stroke joinstyle="miter"/>
            <v:path gradientshapeok="t" o:connecttype="rect"/>
          </v:shapetype>
          <v:shape id="Text Box 183" o:spid="_x0000_s1034" type="#_x0000_t202" style="position:absolute;margin-left:0;margin-top:6.8pt;width:737pt;height:225.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" strokecolor="#f60">
            <v:textbox>
              <w:txbxContent>
                <w:p>
                  <w:pPr>
                    <w:spacing w:after="160" w:line="259" w:lineRule="auto"/>
                    <w:rPr>
                      <w:rFonts w:ascii="Tahoma" w:hAnsi="Tahoma"/>
                      <w:sz w:val="24"/>
                    </w:rPr>
                  </w:pPr>
                </w:p>
              </w:txbxContent>
            </v:textbox>
          </v:shape>
        </w:pict>
      </w:r>
    </w:p>
    <w:p>
      <w:pPr>
        <w:spacing w:after="240"/>
        <w:rPr>
          <w:b/>
        </w:rPr>
      </w:pPr>
    </w:p>
    <w:p>
      <w:pPr>
        <w:spacing w:after="240"/>
        <w:rPr>
          <w:b/>
        </w:rPr>
      </w:pPr>
    </w:p>
    <w:p>
      <w:pPr>
        <w:spacing w:after="240"/>
        <w:rPr>
          <w:b/>
        </w:rPr>
      </w:pPr>
    </w:p>
    <w:p>
      <w:pPr>
        <w:spacing w:after="240"/>
        <w:rPr>
          <w:b/>
        </w:rPr>
      </w:pPr>
    </w:p>
    <w:p>
      <w:pPr>
        <w:spacing w:after="240"/>
        <w:ind w:right="-172"/>
        <w:rPr>
          <w:b/>
        </w:rPr>
      </w:pPr>
      <w:r>
        <w:rPr>
          <w:b/>
        </w:rPr>
        <w:br w:type="page"/>
      </w:r>
      <w:r>
        <w:rPr>
          <w:b/>
        </w:rPr>
        <w:lastRenderedPageBreak/>
        <w:t xml:space="preserve">Implementation overview – </w:t>
      </w:r>
      <w:r>
        <w:rPr>
          <w:b/>
          <w:color w:val="FF6600"/>
        </w:rPr>
        <w:t xml:space="preserve">A worked example for the </w:t>
      </w:r>
      <w:r>
        <w:rPr>
          <w:b/>
          <w:i/>
          <w:color w:val="FF6600"/>
        </w:rPr>
        <w:t xml:space="preserve">Initial Police Learning and Development Programme </w:t>
      </w:r>
      <w:r>
        <w:rPr>
          <w:b/>
          <w:color w:val="FF6600"/>
        </w:rPr>
        <w:t>case study</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519"/>
        <w:gridCol w:w="520"/>
        <w:gridCol w:w="520"/>
        <w:gridCol w:w="1418"/>
        <w:gridCol w:w="567"/>
        <w:gridCol w:w="2977"/>
        <w:gridCol w:w="3118"/>
        <w:gridCol w:w="2693"/>
      </w:tblGrid>
      <w:tr>
        <w:trPr>
          <w:trHeight w:val="20"/>
          <w:tblHeader/>
        </w:trPr>
        <w:tc>
          <w:tcPr>
            <w:tcW w:w="2425" w:type="dxa"/>
            <w:tcBorders>
              <w:top w:val="single" w:sz="4" w:space="0" w:color="FF6600"/>
              <w:left w:val="single" w:sz="4" w:space="0" w:color="FF6600"/>
              <w:bottom w:val="nil"/>
              <w:right w:val="single" w:sz="4" w:space="0" w:color="808080"/>
            </w:tcBorders>
            <w:shd w:val="clear" w:color="auto" w:fill="FFE3B9"/>
            <w:vAlign w:val="bottom"/>
            <w:hideMark/>
          </w:tcPr>
          <w:p>
            <w:pPr>
              <w:spacing w:before="0"/>
              <w:rPr>
                <w:rFonts w:ascii="Arial" w:hAnsi="Arial" w:cs="Arial"/>
                <w:b/>
                <w:bCs/>
                <w:sz w:val="20"/>
                <w:szCs w:val="20"/>
              </w:rPr>
            </w:pPr>
          </w:p>
        </w:tc>
        <w:tc>
          <w:tcPr>
            <w:tcW w:w="1559" w:type="dxa"/>
            <w:gridSpan w:val="3"/>
            <w:tcBorders>
              <w:top w:val="single" w:sz="4" w:space="0" w:color="FF6600"/>
              <w:left w:val="single" w:sz="4" w:space="0" w:color="808080"/>
              <w:bottom w:val="nil"/>
              <w:right w:val="single" w:sz="4" w:space="0" w:color="808080"/>
            </w:tcBorders>
            <w:shd w:val="clear" w:color="auto" w:fill="FFE3B9"/>
            <w:tcMar>
              <w:left w:w="57" w:type="dxa"/>
              <w:right w:w="57" w:type="dxa"/>
            </w:tcMar>
            <w:vAlign w:val="bottom"/>
          </w:tcPr>
          <w:p>
            <w:pPr>
              <w:spacing w:before="0"/>
              <w:rPr>
                <w:rFonts w:ascii="Arial" w:hAnsi="Arial" w:cs="Arial"/>
                <w:b/>
                <w:bCs/>
                <w:sz w:val="20"/>
                <w:szCs w:val="20"/>
              </w:rPr>
            </w:pPr>
            <w:r>
              <w:rPr>
                <w:rFonts w:ascii="Arial" w:hAnsi="Arial" w:cs="Arial"/>
                <w:b/>
                <w:bCs/>
                <w:sz w:val="20"/>
                <w:szCs w:val="20"/>
              </w:rPr>
              <w:t>Score (max 10)</w:t>
            </w:r>
          </w:p>
        </w:tc>
        <w:tc>
          <w:tcPr>
            <w:tcW w:w="10773" w:type="dxa"/>
            <w:gridSpan w:val="5"/>
            <w:tcBorders>
              <w:top w:val="single" w:sz="4" w:space="0" w:color="FF6600"/>
              <w:left w:val="single" w:sz="4" w:space="0" w:color="808080"/>
              <w:bottom w:val="nil"/>
              <w:right w:val="single" w:sz="4" w:space="0" w:color="FF6600"/>
            </w:tcBorders>
            <w:shd w:val="clear" w:color="auto" w:fill="FFE3B9"/>
            <w:vAlign w:val="center"/>
          </w:tcPr>
          <w:p>
            <w:pPr>
              <w:spacing w:before="0"/>
              <w:jc w:val="center"/>
              <w:rPr>
                <w:rFonts w:ascii="Arial" w:hAnsi="Arial" w:cs="Arial"/>
                <w:b/>
                <w:bCs/>
                <w:sz w:val="20"/>
                <w:szCs w:val="20"/>
              </w:rPr>
            </w:pPr>
            <w:r>
              <w:rPr>
                <w:rFonts w:ascii="Arial" w:hAnsi="Arial" w:cs="Arial"/>
                <w:b/>
                <w:bCs/>
                <w:sz w:val="20"/>
                <w:szCs w:val="20"/>
              </w:rPr>
              <w:t>Implementation</w:t>
            </w:r>
          </w:p>
        </w:tc>
      </w:tr>
      <w:tr>
        <w:trPr>
          <w:cantSplit/>
          <w:trHeight w:val="378"/>
          <w:tblHeader/>
        </w:trPr>
        <w:tc>
          <w:tcPr>
            <w:tcW w:w="2425" w:type="dxa"/>
            <w:tcBorders>
              <w:top w:val="nil"/>
              <w:left w:val="single" w:sz="4" w:space="0" w:color="FF6600"/>
              <w:bottom w:val="single" w:sz="4" w:space="0" w:color="808080"/>
              <w:right w:val="single" w:sz="4" w:space="0" w:color="808080"/>
            </w:tcBorders>
            <w:shd w:val="clear" w:color="auto" w:fill="FFE3B9"/>
            <w:vAlign w:val="bottom"/>
          </w:tcPr>
          <w:p>
            <w:pPr>
              <w:spacing w:before="0"/>
              <w:rPr>
                <w:rFonts w:ascii="Arial" w:hAnsi="Arial" w:cs="Arial"/>
                <w:b/>
                <w:bCs/>
                <w:sz w:val="20"/>
                <w:szCs w:val="20"/>
              </w:rPr>
            </w:pPr>
            <w:r>
              <w:rPr>
                <w:rFonts w:ascii="Arial" w:hAnsi="Arial" w:cs="Arial"/>
                <w:b/>
                <w:bCs/>
                <w:sz w:val="20"/>
                <w:szCs w:val="20"/>
              </w:rPr>
              <w:t>Assessment method</w:t>
            </w:r>
          </w:p>
        </w:tc>
        <w:tc>
          <w:tcPr>
            <w:tcW w:w="519" w:type="dxa"/>
            <w:tcBorders>
              <w:top w:val="nil"/>
              <w:left w:val="single" w:sz="4" w:space="0" w:color="808080"/>
              <w:bottom w:val="single" w:sz="4" w:space="0" w:color="808080"/>
              <w:right w:val="single" w:sz="4" w:space="0" w:color="808080"/>
            </w:tcBorders>
            <w:shd w:val="clear" w:color="auto" w:fill="FFE3B9"/>
            <w:tcMar>
              <w:left w:w="57" w:type="dxa"/>
              <w:right w:w="57" w:type="dxa"/>
            </w:tcMar>
            <w:vAlign w:val="bottom"/>
          </w:tcPr>
          <w:p>
            <w:pPr>
              <w:spacing w:before="0"/>
              <w:jc w:val="center"/>
              <w:rPr>
                <w:rFonts w:ascii="Arial" w:hAnsi="Arial" w:cs="Arial"/>
                <w:b/>
                <w:sz w:val="20"/>
                <w:szCs w:val="20"/>
              </w:rPr>
            </w:pPr>
            <w:r>
              <w:rPr>
                <w:rFonts w:ascii="Arial" w:hAnsi="Arial" w:cs="Arial"/>
                <w:b/>
                <w:sz w:val="20"/>
                <w:szCs w:val="20"/>
              </w:rPr>
              <w:t>K</w:t>
            </w:r>
          </w:p>
        </w:tc>
        <w:tc>
          <w:tcPr>
            <w:tcW w:w="520" w:type="dxa"/>
            <w:tcBorders>
              <w:top w:val="nil"/>
              <w:left w:val="single" w:sz="4" w:space="0" w:color="808080"/>
              <w:bottom w:val="single" w:sz="4" w:space="0" w:color="808080"/>
              <w:right w:val="single" w:sz="4" w:space="0" w:color="808080"/>
            </w:tcBorders>
            <w:shd w:val="clear" w:color="auto" w:fill="FFE3B9"/>
            <w:tcMar>
              <w:left w:w="57" w:type="dxa"/>
              <w:right w:w="57" w:type="dxa"/>
            </w:tcMar>
            <w:vAlign w:val="bottom"/>
          </w:tcPr>
          <w:p>
            <w:pPr>
              <w:spacing w:before="0"/>
              <w:jc w:val="center"/>
              <w:rPr>
                <w:rFonts w:ascii="Arial" w:hAnsi="Arial" w:cs="Arial"/>
                <w:b/>
                <w:sz w:val="20"/>
                <w:szCs w:val="20"/>
              </w:rPr>
            </w:pPr>
            <w:r>
              <w:rPr>
                <w:rFonts w:ascii="Arial" w:hAnsi="Arial" w:cs="Arial"/>
                <w:b/>
                <w:sz w:val="20"/>
                <w:szCs w:val="20"/>
              </w:rPr>
              <w:t>S</w:t>
            </w:r>
          </w:p>
        </w:tc>
        <w:tc>
          <w:tcPr>
            <w:tcW w:w="520" w:type="dxa"/>
            <w:tcBorders>
              <w:top w:val="nil"/>
              <w:left w:val="single" w:sz="4" w:space="0" w:color="808080"/>
              <w:bottom w:val="single" w:sz="4" w:space="0" w:color="808080"/>
              <w:right w:val="single" w:sz="4" w:space="0" w:color="808080"/>
            </w:tcBorders>
            <w:shd w:val="clear" w:color="auto" w:fill="FFE3B9"/>
            <w:tcMar>
              <w:left w:w="57" w:type="dxa"/>
              <w:right w:w="57" w:type="dxa"/>
            </w:tcMar>
            <w:vAlign w:val="bottom"/>
          </w:tcPr>
          <w:p>
            <w:pPr>
              <w:spacing w:before="0"/>
              <w:jc w:val="center"/>
              <w:rPr>
                <w:rFonts w:ascii="Arial" w:hAnsi="Arial" w:cs="Arial"/>
                <w:b/>
                <w:sz w:val="20"/>
                <w:szCs w:val="20"/>
              </w:rPr>
            </w:pPr>
            <w:r>
              <w:rPr>
                <w:rFonts w:ascii="Arial" w:hAnsi="Arial" w:cs="Arial"/>
                <w:b/>
                <w:sz w:val="20"/>
                <w:szCs w:val="20"/>
              </w:rPr>
              <w:t>B</w:t>
            </w:r>
          </w:p>
        </w:tc>
        <w:tc>
          <w:tcPr>
            <w:tcW w:w="1985" w:type="dxa"/>
            <w:gridSpan w:val="2"/>
            <w:tcBorders>
              <w:top w:val="nil"/>
              <w:left w:val="single" w:sz="4" w:space="0" w:color="808080"/>
              <w:bottom w:val="single" w:sz="4" w:space="0" w:color="808080"/>
              <w:right w:val="single" w:sz="4" w:space="0" w:color="808080"/>
            </w:tcBorders>
            <w:shd w:val="clear" w:color="auto" w:fill="FFE3B9"/>
            <w:vAlign w:val="bottom"/>
          </w:tcPr>
          <w:p>
            <w:pPr>
              <w:spacing w:before="0"/>
              <w:rPr>
                <w:rFonts w:ascii="Arial" w:hAnsi="Arial" w:cs="Arial"/>
                <w:b/>
                <w:bCs/>
                <w:sz w:val="20"/>
                <w:szCs w:val="20"/>
              </w:rPr>
            </w:pPr>
            <w:r>
              <w:rPr>
                <w:rFonts w:ascii="Arial" w:hAnsi="Arial" w:cs="Arial"/>
                <w:b/>
                <w:bCs/>
                <w:sz w:val="20"/>
                <w:szCs w:val="20"/>
              </w:rPr>
              <w:t>Cost</w:t>
            </w:r>
          </w:p>
        </w:tc>
        <w:tc>
          <w:tcPr>
            <w:tcW w:w="2977" w:type="dxa"/>
            <w:tcBorders>
              <w:top w:val="nil"/>
              <w:left w:val="single" w:sz="4" w:space="0" w:color="808080"/>
              <w:bottom w:val="single" w:sz="4" w:space="0" w:color="808080"/>
              <w:right w:val="single" w:sz="4" w:space="0" w:color="808080"/>
            </w:tcBorders>
            <w:shd w:val="clear" w:color="auto" w:fill="FFE3B9"/>
            <w:vAlign w:val="bottom"/>
          </w:tcPr>
          <w:p>
            <w:pPr>
              <w:spacing w:before="0"/>
              <w:rPr>
                <w:rFonts w:ascii="Arial" w:hAnsi="Arial" w:cs="Arial"/>
                <w:b/>
                <w:bCs/>
                <w:sz w:val="20"/>
                <w:szCs w:val="20"/>
              </w:rPr>
            </w:pPr>
            <w:r>
              <w:rPr>
                <w:rFonts w:ascii="Arial" w:hAnsi="Arial" w:cs="Arial"/>
                <w:b/>
                <w:bCs/>
                <w:sz w:val="20"/>
                <w:szCs w:val="20"/>
              </w:rPr>
              <w:t>Complexity</w:t>
            </w:r>
          </w:p>
        </w:tc>
        <w:tc>
          <w:tcPr>
            <w:tcW w:w="3118" w:type="dxa"/>
            <w:tcBorders>
              <w:top w:val="nil"/>
              <w:left w:val="single" w:sz="4" w:space="0" w:color="808080"/>
              <w:bottom w:val="single" w:sz="4" w:space="0" w:color="808080"/>
              <w:right w:val="single" w:sz="4" w:space="0" w:color="808080"/>
            </w:tcBorders>
            <w:shd w:val="clear" w:color="auto" w:fill="FFE3B9"/>
            <w:vAlign w:val="bottom"/>
          </w:tcPr>
          <w:p>
            <w:pPr>
              <w:spacing w:before="0"/>
              <w:rPr>
                <w:rFonts w:ascii="Arial" w:hAnsi="Arial" w:cs="Arial"/>
                <w:b/>
                <w:bCs/>
                <w:sz w:val="20"/>
                <w:szCs w:val="20"/>
              </w:rPr>
            </w:pPr>
            <w:r>
              <w:rPr>
                <w:rFonts w:ascii="Arial" w:hAnsi="Arial" w:cs="Arial"/>
                <w:b/>
                <w:sz w:val="20"/>
                <w:szCs w:val="20"/>
              </w:rPr>
              <w:t>Independence &amp; impartiality</w:t>
            </w:r>
          </w:p>
        </w:tc>
        <w:tc>
          <w:tcPr>
            <w:tcW w:w="2693" w:type="dxa"/>
            <w:tcBorders>
              <w:top w:val="nil"/>
              <w:left w:val="single" w:sz="4" w:space="0" w:color="808080"/>
              <w:bottom w:val="single" w:sz="4" w:space="0" w:color="808080"/>
              <w:right w:val="single" w:sz="4" w:space="0" w:color="FF6600"/>
            </w:tcBorders>
            <w:shd w:val="clear" w:color="auto" w:fill="FFE3B9"/>
            <w:vAlign w:val="bottom"/>
          </w:tcPr>
          <w:p>
            <w:pPr>
              <w:spacing w:before="0"/>
              <w:rPr>
                <w:rFonts w:ascii="Arial" w:hAnsi="Arial" w:cs="Arial"/>
                <w:b/>
                <w:sz w:val="20"/>
                <w:szCs w:val="20"/>
              </w:rPr>
            </w:pPr>
            <w:r>
              <w:rPr>
                <w:rFonts w:ascii="Arial" w:hAnsi="Arial" w:cs="Arial"/>
                <w:b/>
                <w:sz w:val="20"/>
                <w:szCs w:val="20"/>
              </w:rPr>
              <w:t>Grading</w:t>
            </w:r>
          </w:p>
        </w:tc>
      </w:tr>
      <w:tr>
        <w:trPr>
          <w:trHeight w:val="567"/>
        </w:trPr>
        <w:tc>
          <w:tcPr>
            <w:tcW w:w="2425"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Project</w:t>
            </w:r>
          </w:p>
        </w:tc>
        <w:tc>
          <w:tcPr>
            <w:tcW w:w="51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7</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1418"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sz w:val="20"/>
                <w:szCs w:val="20"/>
              </w:rPr>
            </w:pPr>
            <w:r>
              <w:rPr>
                <w:rFonts w:ascii="Arial" w:hAnsi="Arial" w:cs="Arial"/>
                <w:sz w:val="20"/>
                <w:szCs w:val="20"/>
              </w:rPr>
              <w:t>Low  – integrated with real police work</w:t>
            </w:r>
          </w:p>
        </w:tc>
        <w:tc>
          <w:tcPr>
            <w:tcW w:w="567"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sz w:val="20"/>
                <w:szCs w:val="20"/>
              </w:rPr>
            </w:pPr>
            <w:r>
              <w:rPr>
                <w:rFonts w:ascii="Arial" w:hAnsi="Arial" w:cs="Arial"/>
                <w:sz w:val="20"/>
                <w:szCs w:val="20"/>
              </w:rPr>
              <w:t>£</w:t>
            </w:r>
          </w:p>
        </w:tc>
        <w:tc>
          <w:tcPr>
            <w:tcW w:w="2977"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sz w:val="20"/>
                <w:szCs w:val="20"/>
              </w:rPr>
            </w:pPr>
            <w:r>
              <w:rPr>
                <w:rFonts w:ascii="Arial" w:hAnsi="Arial" w:cs="Arial"/>
                <w:sz w:val="20"/>
                <w:szCs w:val="20"/>
              </w:rPr>
              <w:t>Medium – needs to be integrated and not in conflict with the role</w:t>
            </w:r>
          </w:p>
        </w:tc>
        <w:tc>
          <w:tcPr>
            <w:tcW w:w="3118"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sz w:val="20"/>
                <w:szCs w:val="20"/>
              </w:rPr>
            </w:pPr>
            <w:r>
              <w:rPr>
                <w:rFonts w:ascii="Arial" w:hAnsi="Arial" w:cs="Arial"/>
                <w:sz w:val="20"/>
                <w:szCs w:val="20"/>
              </w:rPr>
              <w:t>Good – a variety of officers can input into the assessment via testimony and references</w:t>
            </w:r>
          </w:p>
        </w:tc>
        <w:tc>
          <w:tcPr>
            <w:tcW w:w="2693" w:type="dxa"/>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sz w:val="20"/>
                <w:szCs w:val="20"/>
              </w:rPr>
            </w:pPr>
            <w:r>
              <w:rPr>
                <w:rFonts w:ascii="Arial" w:hAnsi="Arial" w:cs="Arial"/>
                <w:sz w:val="20"/>
                <w:szCs w:val="20"/>
              </w:rPr>
              <w:t>Hard – need to ensure consistency of decisions across a range of individuals</w:t>
            </w:r>
          </w:p>
        </w:tc>
      </w:tr>
      <w:tr>
        <w:trPr>
          <w:trHeight w:val="567"/>
        </w:trPr>
        <w:tc>
          <w:tcPr>
            <w:tcW w:w="2425"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Professional dialogue</w:t>
            </w:r>
          </w:p>
        </w:tc>
        <w:tc>
          <w:tcPr>
            <w:tcW w:w="51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6</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1418"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r>
              <w:rPr>
                <w:rFonts w:ascii="Arial" w:hAnsi="Arial" w:cs="Arial"/>
                <w:bCs/>
                <w:sz w:val="20"/>
                <w:szCs w:val="20"/>
              </w:rPr>
              <w:t xml:space="preserve">Low </w:t>
            </w:r>
          </w:p>
        </w:tc>
        <w:tc>
          <w:tcPr>
            <w:tcW w:w="567"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w:t>
            </w:r>
          </w:p>
        </w:tc>
        <w:tc>
          <w:tcPr>
            <w:tcW w:w="2977"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Medium – occurs frequently, recording outputs complex</w:t>
            </w:r>
          </w:p>
        </w:tc>
        <w:tc>
          <w:tcPr>
            <w:tcW w:w="3118"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Good – a range of officers data captured</w:t>
            </w:r>
          </w:p>
        </w:tc>
        <w:tc>
          <w:tcPr>
            <w:tcW w:w="2693" w:type="dxa"/>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r>
              <w:rPr>
                <w:rFonts w:ascii="Arial" w:hAnsi="Arial" w:cs="Arial"/>
                <w:bCs/>
                <w:sz w:val="20"/>
                <w:szCs w:val="20"/>
              </w:rPr>
              <w:t>Difficult – capturing a range of data and assessing it objectively</w:t>
            </w:r>
          </w:p>
        </w:tc>
      </w:tr>
      <w:tr>
        <w:trPr>
          <w:trHeight w:val="567"/>
        </w:trPr>
        <w:tc>
          <w:tcPr>
            <w:tcW w:w="2425"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Multiple choice</w:t>
            </w:r>
          </w:p>
        </w:tc>
        <w:tc>
          <w:tcPr>
            <w:tcW w:w="51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b/>
                <w:sz w:val="20"/>
                <w:szCs w:val="20"/>
              </w:rPr>
            </w:pPr>
            <w:r>
              <w:rPr>
                <w:rFonts w:ascii="Arial" w:hAnsi="Arial" w:cs="Arial"/>
                <w:b/>
                <w:sz w:val="20"/>
                <w:szCs w:val="20"/>
              </w:rPr>
              <w:t>4</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b/>
                <w:sz w:val="20"/>
                <w:szCs w:val="20"/>
              </w:rPr>
            </w:pPr>
            <w:r>
              <w:rPr>
                <w:rFonts w:ascii="Arial" w:hAnsi="Arial" w:cs="Arial"/>
                <w:b/>
                <w:sz w:val="20"/>
                <w:szCs w:val="20"/>
              </w:rPr>
              <w:t>5</w:t>
            </w:r>
          </w:p>
        </w:tc>
        <w:tc>
          <w:tcPr>
            <w:tcW w:w="1418"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p>
        </w:tc>
        <w:tc>
          <w:tcPr>
            <w:tcW w:w="567"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Cs/>
                <w:sz w:val="20"/>
                <w:szCs w:val="20"/>
              </w:rPr>
            </w:pPr>
          </w:p>
        </w:tc>
        <w:tc>
          <w:tcPr>
            <w:tcW w:w="2977"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3118"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693" w:type="dxa"/>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p>
        </w:tc>
      </w:tr>
      <w:tr>
        <w:trPr>
          <w:trHeight w:val="567"/>
        </w:trPr>
        <w:tc>
          <w:tcPr>
            <w:tcW w:w="2425"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Synoptic assessment</w:t>
            </w:r>
          </w:p>
        </w:tc>
        <w:tc>
          <w:tcPr>
            <w:tcW w:w="51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1418"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r>
              <w:rPr>
                <w:rFonts w:ascii="Arial" w:hAnsi="Arial" w:cs="Arial"/>
                <w:bCs/>
                <w:sz w:val="20"/>
                <w:szCs w:val="20"/>
              </w:rPr>
              <w:t xml:space="preserve">Low </w:t>
            </w:r>
          </w:p>
        </w:tc>
        <w:tc>
          <w:tcPr>
            <w:tcW w:w="567"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w:t>
            </w:r>
          </w:p>
        </w:tc>
        <w:tc>
          <w:tcPr>
            <w:tcW w:w="2977"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Medium – final written knowledge tests used throughout</w:t>
            </w:r>
          </w:p>
        </w:tc>
        <w:tc>
          <w:tcPr>
            <w:tcW w:w="3118"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Good – a wide range of opinions integrated</w:t>
            </w:r>
          </w:p>
        </w:tc>
        <w:tc>
          <w:tcPr>
            <w:tcW w:w="2693" w:type="dxa"/>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r>
              <w:rPr>
                <w:rFonts w:ascii="Arial" w:hAnsi="Arial" w:cs="Arial"/>
                <w:bCs/>
                <w:sz w:val="20"/>
                <w:szCs w:val="20"/>
              </w:rPr>
              <w:t>Difficult – limited opportunities to undertake the tests</w:t>
            </w:r>
          </w:p>
        </w:tc>
      </w:tr>
      <w:tr>
        <w:trPr>
          <w:trHeight w:val="567"/>
        </w:trPr>
        <w:tc>
          <w:tcPr>
            <w:tcW w:w="2425"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Practical observation</w:t>
            </w:r>
          </w:p>
        </w:tc>
        <w:tc>
          <w:tcPr>
            <w:tcW w:w="51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b/>
                <w:sz w:val="20"/>
                <w:szCs w:val="20"/>
              </w:rPr>
            </w:pPr>
            <w:r>
              <w:rPr>
                <w:rFonts w:ascii="Arial" w:hAnsi="Arial" w:cs="Arial"/>
                <w:b/>
                <w:sz w:val="20"/>
                <w:szCs w:val="20"/>
              </w:rPr>
              <w:t>5</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1418"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r>
              <w:rPr>
                <w:rFonts w:ascii="Arial" w:hAnsi="Arial" w:cs="Arial"/>
                <w:bCs/>
                <w:sz w:val="20"/>
                <w:szCs w:val="20"/>
              </w:rPr>
              <w:t xml:space="preserve">Low </w:t>
            </w:r>
          </w:p>
        </w:tc>
        <w:tc>
          <w:tcPr>
            <w:tcW w:w="567"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w:t>
            </w:r>
          </w:p>
        </w:tc>
        <w:tc>
          <w:tcPr>
            <w:tcW w:w="2977"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Low – continuous observation part of the assessment</w:t>
            </w:r>
          </w:p>
        </w:tc>
        <w:tc>
          <w:tcPr>
            <w:tcW w:w="3118"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Good – a wide range of sources used</w:t>
            </w:r>
          </w:p>
        </w:tc>
        <w:tc>
          <w:tcPr>
            <w:tcW w:w="2693" w:type="dxa"/>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r>
              <w:rPr>
                <w:rFonts w:ascii="Arial" w:hAnsi="Arial" w:cs="Arial"/>
                <w:bCs/>
                <w:sz w:val="20"/>
                <w:szCs w:val="20"/>
              </w:rPr>
              <w:t>Hard – subjective and qualitative</w:t>
            </w:r>
          </w:p>
        </w:tc>
      </w:tr>
      <w:tr>
        <w:trPr>
          <w:trHeight w:val="567"/>
        </w:trPr>
        <w:tc>
          <w:tcPr>
            <w:tcW w:w="2425"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Observed assessment</w:t>
            </w:r>
          </w:p>
        </w:tc>
        <w:tc>
          <w:tcPr>
            <w:tcW w:w="51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7</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8</w:t>
            </w:r>
          </w:p>
        </w:tc>
        <w:tc>
          <w:tcPr>
            <w:tcW w:w="1418"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r>
              <w:rPr>
                <w:rFonts w:ascii="Arial" w:hAnsi="Arial" w:cs="Arial"/>
                <w:bCs/>
                <w:sz w:val="20"/>
                <w:szCs w:val="20"/>
              </w:rPr>
              <w:t xml:space="preserve">Low </w:t>
            </w:r>
          </w:p>
        </w:tc>
        <w:tc>
          <w:tcPr>
            <w:tcW w:w="567"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w:t>
            </w:r>
          </w:p>
        </w:tc>
        <w:tc>
          <w:tcPr>
            <w:tcW w:w="2977"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Low – used as part of routine training plan</w:t>
            </w:r>
          </w:p>
        </w:tc>
        <w:tc>
          <w:tcPr>
            <w:tcW w:w="3118"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Good – multiple opportunities for assessment by a range of officers</w:t>
            </w:r>
          </w:p>
        </w:tc>
        <w:tc>
          <w:tcPr>
            <w:tcW w:w="2693" w:type="dxa"/>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r>
              <w:rPr>
                <w:rFonts w:ascii="Arial" w:hAnsi="Arial" w:cs="Arial"/>
                <w:bCs/>
                <w:sz w:val="20"/>
                <w:szCs w:val="20"/>
              </w:rPr>
              <w:t>Hard – challenge to tease out progress elements for reporting</w:t>
            </w:r>
          </w:p>
        </w:tc>
      </w:tr>
      <w:tr>
        <w:trPr>
          <w:trHeight w:val="567"/>
        </w:trPr>
        <w:tc>
          <w:tcPr>
            <w:tcW w:w="2425"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Expert panel</w:t>
            </w:r>
          </w:p>
        </w:tc>
        <w:tc>
          <w:tcPr>
            <w:tcW w:w="51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4</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6</w:t>
            </w:r>
          </w:p>
        </w:tc>
        <w:tc>
          <w:tcPr>
            <w:tcW w:w="1418"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r>
              <w:rPr>
                <w:rFonts w:ascii="Arial" w:hAnsi="Arial" w:cs="Arial"/>
                <w:bCs/>
                <w:sz w:val="20"/>
                <w:szCs w:val="20"/>
              </w:rPr>
              <w:t xml:space="preserve">Low </w:t>
            </w:r>
          </w:p>
        </w:tc>
        <w:tc>
          <w:tcPr>
            <w:tcW w:w="567"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w:t>
            </w:r>
          </w:p>
        </w:tc>
        <w:tc>
          <w:tcPr>
            <w:tcW w:w="2977"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Medium – used at the end of each grading stage. Varies in complexity based on need</w:t>
            </w:r>
          </w:p>
        </w:tc>
        <w:tc>
          <w:tcPr>
            <w:tcW w:w="3118"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Good – a range of officers</w:t>
            </w:r>
          </w:p>
        </w:tc>
        <w:tc>
          <w:tcPr>
            <w:tcW w:w="2693" w:type="dxa"/>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r>
              <w:rPr>
                <w:rFonts w:ascii="Arial" w:hAnsi="Arial" w:cs="Arial"/>
                <w:bCs/>
                <w:sz w:val="20"/>
                <w:szCs w:val="20"/>
              </w:rPr>
              <w:t>Difficult – due to the range of officers employed</w:t>
            </w:r>
          </w:p>
        </w:tc>
      </w:tr>
      <w:tr>
        <w:trPr>
          <w:trHeight w:val="567"/>
        </w:trPr>
        <w:tc>
          <w:tcPr>
            <w:tcW w:w="2425"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bCs/>
                <w:sz w:val="20"/>
                <w:szCs w:val="20"/>
              </w:rPr>
            </w:pPr>
            <w:r>
              <w:rPr>
                <w:rFonts w:ascii="Arial" w:hAnsi="Arial" w:cs="Arial"/>
                <w:bCs/>
                <w:sz w:val="20"/>
                <w:szCs w:val="20"/>
              </w:rPr>
              <w:t xml:space="preserve">Viva interview </w:t>
            </w:r>
          </w:p>
        </w:tc>
        <w:tc>
          <w:tcPr>
            <w:tcW w:w="51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1418"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p>
        </w:tc>
        <w:tc>
          <w:tcPr>
            <w:tcW w:w="567"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Cs/>
                <w:sz w:val="20"/>
                <w:szCs w:val="20"/>
              </w:rPr>
            </w:pPr>
          </w:p>
        </w:tc>
        <w:tc>
          <w:tcPr>
            <w:tcW w:w="2977"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3118"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693" w:type="dxa"/>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p>
        </w:tc>
      </w:tr>
      <w:tr>
        <w:trPr>
          <w:trHeight w:val="567"/>
        </w:trPr>
        <w:tc>
          <w:tcPr>
            <w:tcW w:w="2425"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Written assignments</w:t>
            </w:r>
          </w:p>
        </w:tc>
        <w:tc>
          <w:tcPr>
            <w:tcW w:w="51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9</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5</w:t>
            </w:r>
          </w:p>
        </w:tc>
        <w:tc>
          <w:tcPr>
            <w:tcW w:w="1418"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r>
              <w:rPr>
                <w:rFonts w:ascii="Arial" w:hAnsi="Arial" w:cs="Arial"/>
                <w:bCs/>
                <w:sz w:val="20"/>
                <w:szCs w:val="20"/>
              </w:rPr>
              <w:t xml:space="preserve">Medium </w:t>
            </w:r>
          </w:p>
        </w:tc>
        <w:tc>
          <w:tcPr>
            <w:tcW w:w="567"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w:t>
            </w:r>
          </w:p>
        </w:tc>
        <w:tc>
          <w:tcPr>
            <w:tcW w:w="2977"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Hard – used frequently and on a needs basis</w:t>
            </w:r>
          </w:p>
        </w:tc>
        <w:tc>
          <w:tcPr>
            <w:tcW w:w="3118"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Low – assignments contain judgments and competence assessments</w:t>
            </w:r>
          </w:p>
        </w:tc>
        <w:tc>
          <w:tcPr>
            <w:tcW w:w="2693" w:type="dxa"/>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r>
              <w:rPr>
                <w:rFonts w:ascii="Arial" w:hAnsi="Arial" w:cs="Arial"/>
                <w:bCs/>
                <w:sz w:val="20"/>
                <w:szCs w:val="20"/>
              </w:rPr>
              <w:t>Moderate – grading uses a range of measures</w:t>
            </w:r>
          </w:p>
        </w:tc>
      </w:tr>
      <w:tr>
        <w:trPr>
          <w:trHeight w:val="567"/>
        </w:trPr>
        <w:tc>
          <w:tcPr>
            <w:tcW w:w="2425"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sz w:val="20"/>
                <w:szCs w:val="20"/>
              </w:rPr>
            </w:pPr>
            <w:r>
              <w:rPr>
                <w:rFonts w:ascii="Arial" w:hAnsi="Arial" w:cs="Arial"/>
                <w:bCs/>
                <w:sz w:val="20"/>
                <w:szCs w:val="20"/>
              </w:rPr>
              <w:t>Evidence portfolio</w:t>
            </w:r>
          </w:p>
        </w:tc>
        <w:tc>
          <w:tcPr>
            <w:tcW w:w="51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b/>
                <w:sz w:val="20"/>
                <w:szCs w:val="20"/>
              </w:rPr>
            </w:pPr>
            <w:r>
              <w:rPr>
                <w:rFonts w:ascii="Arial" w:hAnsi="Arial" w:cs="Arial"/>
                <w:b/>
                <w:sz w:val="20"/>
                <w:szCs w:val="20"/>
              </w:rPr>
              <w:t>7</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b/>
                <w:sz w:val="20"/>
                <w:szCs w:val="20"/>
              </w:rPr>
            </w:pPr>
            <w:r>
              <w:rPr>
                <w:rFonts w:ascii="Arial" w:hAnsi="Arial" w:cs="Arial"/>
                <w:b/>
                <w:sz w:val="20"/>
                <w:szCs w:val="20"/>
              </w:rPr>
              <w:t>7</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b/>
                <w:sz w:val="20"/>
                <w:szCs w:val="20"/>
              </w:rPr>
            </w:pPr>
            <w:r>
              <w:rPr>
                <w:rFonts w:ascii="Arial" w:hAnsi="Arial" w:cs="Arial"/>
                <w:b/>
                <w:sz w:val="20"/>
                <w:szCs w:val="20"/>
              </w:rPr>
              <w:t>7</w:t>
            </w:r>
          </w:p>
        </w:tc>
        <w:tc>
          <w:tcPr>
            <w:tcW w:w="1418"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r>
              <w:rPr>
                <w:rFonts w:ascii="Arial" w:hAnsi="Arial" w:cs="Arial"/>
                <w:bCs/>
                <w:sz w:val="20"/>
                <w:szCs w:val="20"/>
              </w:rPr>
              <w:t xml:space="preserve">Medium </w:t>
            </w:r>
          </w:p>
        </w:tc>
        <w:tc>
          <w:tcPr>
            <w:tcW w:w="567"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w:t>
            </w:r>
          </w:p>
        </w:tc>
        <w:tc>
          <w:tcPr>
            <w:tcW w:w="2977"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Moderate – a core element of the assessment process used to monitor and assess progress</w:t>
            </w:r>
          </w:p>
        </w:tc>
        <w:tc>
          <w:tcPr>
            <w:tcW w:w="3118"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r>
              <w:rPr>
                <w:rFonts w:ascii="Arial" w:hAnsi="Arial" w:cs="Arial"/>
                <w:bCs/>
                <w:sz w:val="20"/>
                <w:szCs w:val="20"/>
              </w:rPr>
              <w:t>Good – used and assessed by a range of officers</w:t>
            </w:r>
          </w:p>
        </w:tc>
        <w:tc>
          <w:tcPr>
            <w:tcW w:w="2693" w:type="dxa"/>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r>
              <w:rPr>
                <w:rFonts w:ascii="Arial" w:hAnsi="Arial" w:cs="Arial"/>
                <w:bCs/>
                <w:sz w:val="20"/>
                <w:szCs w:val="20"/>
              </w:rPr>
              <w:t>Difficult – due to the complex range of evidence used</w:t>
            </w:r>
          </w:p>
        </w:tc>
      </w:tr>
      <w:tr>
        <w:trPr>
          <w:trHeight w:val="567"/>
        </w:trPr>
        <w:tc>
          <w:tcPr>
            <w:tcW w:w="2425" w:type="dxa"/>
            <w:tcBorders>
              <w:top w:val="single" w:sz="4" w:space="0" w:color="808080"/>
              <w:left w:val="single" w:sz="4" w:space="0" w:color="FF6600"/>
              <w:bottom w:val="single" w:sz="4" w:space="0" w:color="808080"/>
              <w:right w:val="single" w:sz="4" w:space="0" w:color="808080"/>
            </w:tcBorders>
            <w:shd w:val="clear" w:color="auto" w:fill="FFFFFF"/>
            <w:vAlign w:val="center"/>
            <w:hideMark/>
          </w:tcPr>
          <w:p>
            <w:pPr>
              <w:spacing w:before="0"/>
              <w:rPr>
                <w:rFonts w:ascii="Arial" w:hAnsi="Arial" w:cs="Arial"/>
                <w:bCs/>
                <w:sz w:val="20"/>
                <w:szCs w:val="20"/>
              </w:rPr>
            </w:pPr>
            <w:r>
              <w:rPr>
                <w:rFonts w:ascii="Arial" w:hAnsi="Arial" w:cs="Arial"/>
                <w:bCs/>
                <w:sz w:val="20"/>
                <w:szCs w:val="20"/>
              </w:rPr>
              <w:t>Audio-video recording</w:t>
            </w:r>
          </w:p>
        </w:tc>
        <w:tc>
          <w:tcPr>
            <w:tcW w:w="519"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N/A</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N/A</w:t>
            </w:r>
          </w:p>
        </w:tc>
        <w:tc>
          <w:tcPr>
            <w:tcW w:w="520" w:type="dxa"/>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N/A</w:t>
            </w:r>
          </w:p>
        </w:tc>
        <w:tc>
          <w:tcPr>
            <w:tcW w:w="1418" w:type="dxa"/>
            <w:tcBorders>
              <w:top w:val="single" w:sz="4" w:space="0" w:color="808080"/>
              <w:left w:val="single" w:sz="4" w:space="0" w:color="808080"/>
              <w:bottom w:val="single" w:sz="4" w:space="0" w:color="808080"/>
              <w:right w:val="dotDash" w:sz="4" w:space="0" w:color="A6A6A6" w:themeColor="background1" w:themeShade="A6"/>
            </w:tcBorders>
            <w:vAlign w:val="center"/>
          </w:tcPr>
          <w:p>
            <w:pPr>
              <w:spacing w:before="0"/>
              <w:rPr>
                <w:rFonts w:ascii="Arial" w:hAnsi="Arial" w:cs="Arial"/>
                <w:bCs/>
                <w:sz w:val="20"/>
                <w:szCs w:val="20"/>
              </w:rPr>
            </w:pPr>
          </w:p>
        </w:tc>
        <w:tc>
          <w:tcPr>
            <w:tcW w:w="567" w:type="dxa"/>
            <w:tcBorders>
              <w:top w:val="single" w:sz="4" w:space="0" w:color="808080"/>
              <w:left w:val="dotDash" w:sz="4" w:space="0" w:color="A6A6A6" w:themeColor="background1" w:themeShade="A6"/>
              <w:bottom w:val="single" w:sz="4" w:space="0" w:color="808080"/>
              <w:right w:val="single" w:sz="4" w:space="0" w:color="808080"/>
            </w:tcBorders>
            <w:vAlign w:val="center"/>
          </w:tcPr>
          <w:p>
            <w:pPr>
              <w:spacing w:before="0"/>
              <w:rPr>
                <w:rFonts w:ascii="Arial" w:hAnsi="Arial" w:cs="Arial"/>
                <w:bCs/>
                <w:sz w:val="20"/>
                <w:szCs w:val="20"/>
              </w:rPr>
            </w:pPr>
          </w:p>
        </w:tc>
        <w:tc>
          <w:tcPr>
            <w:tcW w:w="2977"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3118" w:type="dxa"/>
            <w:tcBorders>
              <w:top w:val="single" w:sz="4" w:space="0" w:color="808080"/>
              <w:left w:val="single" w:sz="4" w:space="0" w:color="808080"/>
              <w:bottom w:val="single" w:sz="4" w:space="0" w:color="808080"/>
              <w:right w:val="single" w:sz="4" w:space="0" w:color="808080"/>
            </w:tcBorders>
            <w:vAlign w:val="center"/>
          </w:tcPr>
          <w:p>
            <w:pPr>
              <w:spacing w:before="0"/>
              <w:rPr>
                <w:rFonts w:ascii="Arial" w:hAnsi="Arial" w:cs="Arial"/>
                <w:bCs/>
                <w:sz w:val="20"/>
                <w:szCs w:val="20"/>
              </w:rPr>
            </w:pPr>
          </w:p>
        </w:tc>
        <w:tc>
          <w:tcPr>
            <w:tcW w:w="2693" w:type="dxa"/>
            <w:tcBorders>
              <w:top w:val="single" w:sz="4" w:space="0" w:color="808080"/>
              <w:left w:val="single" w:sz="4" w:space="0" w:color="808080"/>
              <w:bottom w:val="single" w:sz="4" w:space="0" w:color="808080"/>
              <w:right w:val="single" w:sz="4" w:space="0" w:color="FF6600"/>
            </w:tcBorders>
            <w:vAlign w:val="center"/>
          </w:tcPr>
          <w:p>
            <w:pPr>
              <w:spacing w:before="0"/>
              <w:rPr>
                <w:rFonts w:ascii="Arial" w:hAnsi="Arial" w:cs="Arial"/>
                <w:bCs/>
                <w:sz w:val="20"/>
                <w:szCs w:val="20"/>
              </w:rPr>
            </w:pPr>
          </w:p>
        </w:tc>
      </w:tr>
      <w:tr>
        <w:trPr>
          <w:trHeight w:val="567"/>
        </w:trPr>
        <w:tc>
          <w:tcPr>
            <w:tcW w:w="2425" w:type="dxa"/>
            <w:tcBorders>
              <w:top w:val="single" w:sz="4" w:space="0" w:color="808080"/>
              <w:left w:val="single" w:sz="4" w:space="0" w:color="FF6600"/>
              <w:bottom w:val="single" w:sz="4" w:space="0" w:color="FF6600"/>
              <w:right w:val="single" w:sz="4" w:space="0" w:color="808080"/>
            </w:tcBorders>
            <w:shd w:val="clear" w:color="auto" w:fill="FFFFFF"/>
            <w:vAlign w:val="center"/>
            <w:hideMark/>
          </w:tcPr>
          <w:p>
            <w:pPr>
              <w:spacing w:before="0"/>
              <w:rPr>
                <w:rFonts w:ascii="Arial" w:hAnsi="Arial" w:cs="Arial"/>
                <w:bCs/>
                <w:sz w:val="20"/>
                <w:szCs w:val="20"/>
              </w:rPr>
            </w:pPr>
            <w:r>
              <w:rPr>
                <w:rFonts w:ascii="Arial" w:hAnsi="Arial" w:cs="Arial"/>
                <w:bCs/>
                <w:sz w:val="20"/>
                <w:szCs w:val="20"/>
              </w:rPr>
              <w:t>Recognition of prior learning (RPL)</w:t>
            </w:r>
          </w:p>
        </w:tc>
        <w:tc>
          <w:tcPr>
            <w:tcW w:w="519" w:type="dxa"/>
            <w:tcBorders>
              <w:top w:val="single" w:sz="4" w:space="0" w:color="808080"/>
              <w:left w:val="single" w:sz="4" w:space="0" w:color="808080"/>
              <w:bottom w:val="single" w:sz="4" w:space="0" w:color="FF660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8</w:t>
            </w:r>
          </w:p>
        </w:tc>
        <w:tc>
          <w:tcPr>
            <w:tcW w:w="520" w:type="dxa"/>
            <w:tcBorders>
              <w:top w:val="single" w:sz="4" w:space="0" w:color="808080"/>
              <w:left w:val="single" w:sz="4" w:space="0" w:color="808080"/>
              <w:bottom w:val="single" w:sz="4" w:space="0" w:color="FF660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4</w:t>
            </w:r>
          </w:p>
        </w:tc>
        <w:tc>
          <w:tcPr>
            <w:tcW w:w="520" w:type="dxa"/>
            <w:tcBorders>
              <w:top w:val="single" w:sz="4" w:space="0" w:color="808080"/>
              <w:left w:val="single" w:sz="4" w:space="0" w:color="808080"/>
              <w:bottom w:val="single" w:sz="4" w:space="0" w:color="FF6600"/>
              <w:right w:val="single" w:sz="4" w:space="0" w:color="808080"/>
            </w:tcBorders>
            <w:tcMar>
              <w:left w:w="57" w:type="dxa"/>
              <w:right w:w="57" w:type="dxa"/>
            </w:tcMar>
            <w:vAlign w:val="center"/>
          </w:tcPr>
          <w:p>
            <w:pPr>
              <w:spacing w:before="0"/>
              <w:jc w:val="center"/>
              <w:rPr>
                <w:rFonts w:ascii="Arial" w:hAnsi="Arial" w:cs="Arial"/>
                <w:sz w:val="20"/>
                <w:szCs w:val="20"/>
              </w:rPr>
            </w:pPr>
            <w:r>
              <w:rPr>
                <w:rFonts w:ascii="Arial" w:hAnsi="Arial" w:cs="Arial"/>
                <w:sz w:val="20"/>
                <w:szCs w:val="20"/>
              </w:rPr>
              <w:t>N/A</w:t>
            </w:r>
          </w:p>
        </w:tc>
        <w:tc>
          <w:tcPr>
            <w:tcW w:w="1418" w:type="dxa"/>
            <w:tcBorders>
              <w:top w:val="single" w:sz="4" w:space="0" w:color="808080"/>
              <w:left w:val="single" w:sz="4" w:space="0" w:color="808080"/>
              <w:bottom w:val="single" w:sz="4" w:space="0" w:color="FF6600"/>
              <w:right w:val="dotDash" w:sz="4" w:space="0" w:color="A6A6A6" w:themeColor="background1" w:themeShade="A6"/>
            </w:tcBorders>
            <w:vAlign w:val="center"/>
          </w:tcPr>
          <w:p>
            <w:pPr>
              <w:spacing w:before="0"/>
              <w:rPr>
                <w:rFonts w:ascii="Arial" w:hAnsi="Arial" w:cs="Arial"/>
                <w:bCs/>
                <w:sz w:val="20"/>
                <w:szCs w:val="20"/>
              </w:rPr>
            </w:pPr>
            <w:r>
              <w:rPr>
                <w:rFonts w:ascii="Arial" w:hAnsi="Arial" w:cs="Arial"/>
                <w:bCs/>
                <w:sz w:val="20"/>
                <w:szCs w:val="20"/>
              </w:rPr>
              <w:t>Low</w:t>
            </w:r>
          </w:p>
        </w:tc>
        <w:tc>
          <w:tcPr>
            <w:tcW w:w="567" w:type="dxa"/>
            <w:tcBorders>
              <w:top w:val="single" w:sz="4" w:space="0" w:color="808080"/>
              <w:left w:val="dotDash" w:sz="4" w:space="0" w:color="A6A6A6" w:themeColor="background1" w:themeShade="A6"/>
              <w:bottom w:val="single" w:sz="4" w:space="0" w:color="FF6600"/>
              <w:right w:val="single" w:sz="4" w:space="0" w:color="808080"/>
            </w:tcBorders>
            <w:vAlign w:val="center"/>
          </w:tcPr>
          <w:p>
            <w:pPr>
              <w:spacing w:before="0"/>
              <w:rPr>
                <w:rFonts w:ascii="Arial" w:hAnsi="Arial" w:cs="Arial"/>
                <w:bCs/>
                <w:sz w:val="20"/>
                <w:szCs w:val="20"/>
              </w:rPr>
            </w:pPr>
            <w:r>
              <w:rPr>
                <w:rFonts w:ascii="Arial" w:hAnsi="Arial" w:cs="Arial"/>
                <w:bCs/>
                <w:sz w:val="20"/>
                <w:szCs w:val="20"/>
              </w:rPr>
              <w:t>£</w:t>
            </w:r>
          </w:p>
        </w:tc>
        <w:tc>
          <w:tcPr>
            <w:tcW w:w="2977" w:type="dxa"/>
            <w:tcBorders>
              <w:top w:val="single" w:sz="4" w:space="0" w:color="808080"/>
              <w:left w:val="single" w:sz="4" w:space="0" w:color="808080"/>
              <w:bottom w:val="single" w:sz="4" w:space="0" w:color="FF6600"/>
              <w:right w:val="single" w:sz="4" w:space="0" w:color="808080"/>
            </w:tcBorders>
            <w:vAlign w:val="center"/>
          </w:tcPr>
          <w:p>
            <w:pPr>
              <w:spacing w:before="0"/>
              <w:rPr>
                <w:rFonts w:ascii="Arial" w:hAnsi="Arial" w:cs="Arial"/>
                <w:bCs/>
                <w:sz w:val="20"/>
                <w:szCs w:val="20"/>
              </w:rPr>
            </w:pPr>
            <w:r>
              <w:rPr>
                <w:rFonts w:ascii="Arial" w:hAnsi="Arial" w:cs="Arial"/>
                <w:bCs/>
                <w:sz w:val="20"/>
                <w:szCs w:val="20"/>
              </w:rPr>
              <w:t xml:space="preserve">Low – </w:t>
            </w:r>
            <w:r>
              <w:rPr>
                <w:rFonts w:ascii="Tahoma" w:hAnsi="Tahoma" w:cs="Tahoma"/>
                <w:color w:val="000000"/>
                <w:sz w:val="20"/>
                <w:szCs w:val="20"/>
              </w:rPr>
              <w:t xml:space="preserve"> based on Pre-Join Certificate and/or training as Special Constable or PCSO</w:t>
            </w:r>
          </w:p>
        </w:tc>
        <w:tc>
          <w:tcPr>
            <w:tcW w:w="3118" w:type="dxa"/>
            <w:tcBorders>
              <w:top w:val="single" w:sz="4" w:space="0" w:color="808080"/>
              <w:left w:val="single" w:sz="4" w:space="0" w:color="808080"/>
              <w:bottom w:val="single" w:sz="4" w:space="0" w:color="FF6600"/>
              <w:right w:val="single" w:sz="4" w:space="0" w:color="808080"/>
            </w:tcBorders>
            <w:vAlign w:val="center"/>
          </w:tcPr>
          <w:p>
            <w:pPr>
              <w:spacing w:before="0"/>
              <w:rPr>
                <w:rFonts w:ascii="Arial" w:hAnsi="Arial" w:cs="Arial"/>
                <w:bCs/>
                <w:sz w:val="20"/>
                <w:szCs w:val="20"/>
              </w:rPr>
            </w:pPr>
            <w:r>
              <w:rPr>
                <w:rFonts w:ascii="Arial" w:hAnsi="Arial" w:cs="Arial"/>
                <w:bCs/>
                <w:sz w:val="20"/>
                <w:szCs w:val="20"/>
              </w:rPr>
              <w:t xml:space="preserve">Good – prior assessments are part of accepted learning system. </w:t>
            </w:r>
          </w:p>
        </w:tc>
        <w:tc>
          <w:tcPr>
            <w:tcW w:w="2693" w:type="dxa"/>
            <w:tcBorders>
              <w:top w:val="single" w:sz="4" w:space="0" w:color="808080"/>
              <w:left w:val="single" w:sz="4" w:space="0" w:color="808080"/>
              <w:bottom w:val="single" w:sz="4" w:space="0" w:color="FF6600"/>
              <w:right w:val="single" w:sz="4" w:space="0" w:color="FF6600"/>
            </w:tcBorders>
            <w:vAlign w:val="center"/>
          </w:tcPr>
          <w:p>
            <w:pPr>
              <w:spacing w:before="0"/>
              <w:rPr>
                <w:rFonts w:ascii="Arial" w:hAnsi="Arial" w:cs="Arial"/>
                <w:bCs/>
                <w:sz w:val="20"/>
                <w:szCs w:val="20"/>
              </w:rPr>
            </w:pPr>
            <w:r>
              <w:rPr>
                <w:rFonts w:ascii="Arial" w:hAnsi="Arial" w:cs="Arial"/>
                <w:bCs/>
                <w:sz w:val="20"/>
                <w:szCs w:val="20"/>
              </w:rPr>
              <w:t>N/A</w:t>
            </w:r>
          </w:p>
        </w:tc>
      </w:tr>
    </w:tbl>
    <w:p>
      <w:pPr>
        <w:spacing w:before="0" w:after="120"/>
        <w:rPr>
          <w:b/>
        </w:rPr>
      </w:pPr>
      <w:r>
        <w:rPr>
          <w:b/>
        </w:rPr>
        <w:lastRenderedPageBreak/>
        <w:t>Analysis of the implementation matrix</w:t>
      </w:r>
    </w:p>
    <w:p>
      <w:pPr>
        <w:spacing w:before="0" w:after="240"/>
        <w:rPr>
          <w:b/>
        </w:rPr>
      </w:pPr>
      <w:r>
        <w:pict>
          <v:shape id="Text Box 185" o:spid="_x0000_s1035" type="#_x0000_t202" style="position:absolute;margin-left:0;margin-top:12.7pt;width:737pt;height:225.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" strokecolor="#f60">
            <v:textbox>
              <w:txbxContent>
                <w:p>
                  <w:pPr>
                    <w:pStyle w:val="ListParagraph"/>
                    <w:numPr>
                      <w:ilvl w:val="0"/>
                      <w:numId w:val="7"/>
                    </w:numPr>
                    <w:ind w:left="357" w:hanging="357"/>
                    <w:contextualSpacing w:val="0"/>
                  </w:pPr>
                  <w:r>
                    <w:t xml:space="preserve">The IPLDP uses several modes of assessment (this is judged as the best way to produce occupationally competent police officers). </w:t>
                  </w:r>
                </w:p>
                <w:p>
                  <w:pPr>
                    <w:pStyle w:val="ListParagraph"/>
                    <w:numPr>
                      <w:ilvl w:val="0"/>
                      <w:numId w:val="7"/>
                    </w:numPr>
                    <w:ind w:left="357" w:hanging="357"/>
                    <w:contextualSpacing w:val="0"/>
                  </w:pPr>
                  <w:r>
                    <w:t xml:space="preserve">Although there is no end testing (required by the Apprenticeship reform), assessment is conducted throughout probationary training with a series of assessments at the end of each stage, which relate to occupational milestones. </w:t>
                  </w:r>
                </w:p>
                <w:p>
                  <w:pPr>
                    <w:pStyle w:val="ListParagraph"/>
                    <w:numPr>
                      <w:ilvl w:val="0"/>
                      <w:numId w:val="7"/>
                    </w:numPr>
                    <w:ind w:left="357" w:hanging="357"/>
                    <w:contextualSpacing w:val="0"/>
                  </w:pPr>
                  <w:r>
                    <w:t>The range of continuous assessment is seamless and produces high levels of competence.</w:t>
                  </w:r>
                </w:p>
              </w:txbxContent>
            </v:textbox>
          </v:shape>
        </w:pict>
      </w:r>
    </w:p>
    <w:p>
      <w:pPr>
        <w:spacing w:before="0" w:after="240"/>
        <w:rPr>
          <w:b/>
        </w:rPr>
      </w:pPr>
    </w:p>
    <w:p>
      <w:pPr>
        <w:spacing w:before="0" w:after="240"/>
        <w:rPr>
          <w:b/>
        </w:rPr>
      </w:pPr>
    </w:p>
    <w:p>
      <w:pPr>
        <w:spacing w:before="0" w:after="240"/>
        <w:rPr>
          <w:b/>
        </w:rPr>
      </w:pPr>
    </w:p>
    <w:p>
      <w:pPr>
        <w:spacing w:before="0" w:after="240"/>
      </w:pPr>
    </w:p>
    <w:p>
      <w:pPr>
        <w:spacing w:before="0" w:after="240"/>
      </w:pPr>
    </w:p>
    <w:p>
      <w:pPr>
        <w:spacing w:before="0" w:after="240"/>
      </w:pPr>
    </w:p>
    <w:p>
      <w:pPr>
        <w:spacing w:before="0" w:after="240"/>
      </w:pPr>
    </w:p>
    <w:p>
      <w:pPr>
        <w:spacing w:before="0" w:after="240"/>
      </w:pPr>
    </w:p>
    <w:p>
      <w:pPr>
        <w:spacing w:before="0" w:after="240"/>
      </w:pPr>
    </w:p>
    <w:p>
      <w:pPr>
        <w:spacing w:before="0" w:after="240"/>
      </w:pPr>
    </w:p>
    <w:sectPr>
      <w:footerReference w:type="default" r:id="rId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pPr>
      <w:r>
        <w:separator/>
      </w:r>
    </w:p>
  </w:endnote>
  <w:endnote w:type="continuationSeparator" w:id="0">
    <w:p>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2" w:space="1" w:color="7F7F7F"/>
      </w:pBdr>
      <w:tabs>
        <w:tab w:val="clear" w:pos="9026"/>
        <w:tab w:val="right" w:pos="14601"/>
      </w:tabs>
      <w:rPr>
        <w:color w:val="808080"/>
        <w:sz w:val="28"/>
        <w:szCs w:val="20"/>
      </w:rPr>
    </w:pPr>
    <w:r>
      <w:rPr>
        <w:color w:val="808080"/>
        <w:sz w:val="20"/>
        <w:szCs w:val="20"/>
      </w:rPr>
      <w:t>Assessment and Apprenticeship standards (FISSS, November 2014)</w:t>
    </w:r>
    <w:r>
      <w:rPr>
        <w:color w:val="808080"/>
        <w:sz w:val="20"/>
        <w:szCs w:val="20"/>
      </w:rPr>
      <w:tab/>
    </w:r>
    <w:r>
      <w:rPr>
        <w:color w:val="808080"/>
        <w:sz w:val="28"/>
        <w:szCs w:val="20"/>
        <w:lang w:val="en-US"/>
      </w:rPr>
      <w:fldChar w:fldCharType="begin"/>
    </w:r>
    <w:r>
      <w:rPr>
        <w:color w:val="808080"/>
        <w:sz w:val="28"/>
        <w:szCs w:val="20"/>
        <w:lang w:val="en-US"/>
      </w:rPr>
      <w:instrText xml:space="preserve"> PAGE   \* MERGEFORMAT </w:instrText>
    </w:r>
    <w:r>
      <w:rPr>
        <w:color w:val="808080"/>
        <w:sz w:val="28"/>
        <w:szCs w:val="20"/>
        <w:lang w:val="en-US"/>
      </w:rPr>
      <w:fldChar w:fldCharType="separate"/>
    </w:r>
    <w:r>
      <w:rPr>
        <w:noProof/>
        <w:color w:val="808080"/>
        <w:sz w:val="28"/>
        <w:szCs w:val="20"/>
        <w:lang w:val="en-US"/>
      </w:rPr>
      <w:t>1</w:t>
    </w:r>
    <w:r>
      <w:rPr>
        <w:color w:val="808080"/>
        <w:sz w:val="2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pPr>
      <w:r>
        <w:separator/>
      </w:r>
    </w:p>
  </w:footnote>
  <w:footnote w:type="continuationSeparator" w:id="0">
    <w:p>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5D8"/>
    <w:multiLevelType w:val="hybridMultilevel"/>
    <w:tmpl w:val="480A3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89120A"/>
    <w:multiLevelType w:val="hybridMultilevel"/>
    <w:tmpl w:val="1200C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B27694E"/>
    <w:multiLevelType w:val="hybridMultilevel"/>
    <w:tmpl w:val="4204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1C7A8A"/>
    <w:multiLevelType w:val="hybridMultilevel"/>
    <w:tmpl w:val="BA3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EF402E"/>
    <w:multiLevelType w:val="hybridMultilevel"/>
    <w:tmpl w:val="E7D8F17E"/>
    <w:lvl w:ilvl="0" w:tplc="58784E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D5268"/>
    <w:multiLevelType w:val="hybridMultilevel"/>
    <w:tmpl w:val="070CCD7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B750167"/>
    <w:multiLevelType w:val="hybridMultilevel"/>
    <w:tmpl w:val="1C3EF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rFonts w:ascii="Verdana" w:hAnsi="Verdana"/>
      <w:sz w:val="22"/>
      <w:szCs w:val="24"/>
    </w:rPr>
  </w:style>
  <w:style w:type="paragraph" w:styleId="Heading2">
    <w:name w:val="heading 2"/>
    <w:basedOn w:val="Heading3"/>
    <w:next w:val="Normal"/>
    <w:link w:val="Heading2Char"/>
    <w:uiPriority w:val="9"/>
    <w:qFormat/>
    <w:pPr>
      <w:keepNext w:val="0"/>
      <w:keepLines w:val="0"/>
      <w:autoSpaceDE w:val="0"/>
      <w:autoSpaceDN w:val="0"/>
      <w:adjustRightInd w:val="0"/>
      <w:spacing w:before="0" w:after="120" w:line="264" w:lineRule="auto"/>
      <w:ind w:right="-142"/>
      <w:outlineLvl w:val="1"/>
    </w:pPr>
    <w:rPr>
      <w:rFonts w:ascii="Verdana" w:eastAsia="Calibri" w:hAnsi="Verdana"/>
      <w:bCs w:val="0"/>
      <w:noProof/>
      <w:color w:val="FF6600"/>
      <w:sz w:val="28"/>
      <w:szCs w:val="28"/>
    </w:rPr>
  </w:style>
  <w:style w:type="paragraph" w:styleId="Heading3">
    <w:name w:val="heading 3"/>
    <w:basedOn w:val="Normal"/>
    <w:next w:val="Normal"/>
    <w:link w:val="Heading3Char"/>
    <w:uiPriority w:val="9"/>
    <w:semiHidden/>
    <w:unhideWhenUsed/>
    <w:qFormat/>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eastAsia="Calibri"/>
      <w:sz w:val="20"/>
      <w:szCs w:val="20"/>
      <w:lang w:eastAsia="en-US"/>
    </w:rPr>
  </w:style>
  <w:style w:type="character" w:customStyle="1" w:styleId="CommentTextChar">
    <w:name w:val="Comment Text Char"/>
    <w:link w:val="CommentText"/>
    <w:uiPriority w:val="99"/>
    <w:semiHidden/>
    <w:rPr>
      <w:rFonts w:ascii="Verdana" w:eastAsia="Calibri" w:hAnsi="Verdana" w:cs="Times New Roman"/>
      <w:lang w:eastAsia="en-U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2Char">
    <w:name w:val="Heading 2 Char"/>
    <w:link w:val="Heading2"/>
    <w:uiPriority w:val="9"/>
    <w:rPr>
      <w:rFonts w:ascii="Verdana" w:eastAsia="Calibri" w:hAnsi="Verdana" w:cs="Times New Roman"/>
      <w:b/>
      <w:noProof/>
      <w:color w:val="FF6600"/>
      <w:sz w:val="28"/>
      <w:szCs w:val="28"/>
    </w:rPr>
  </w:style>
  <w:style w:type="character" w:customStyle="1" w:styleId="Heading3Char">
    <w:name w:val="Heading 3 Char"/>
    <w:link w:val="Heading3"/>
    <w:uiPriority w:val="9"/>
    <w:semiHidden/>
    <w:rPr>
      <w:rFonts w:ascii="Cambria" w:eastAsia="Times New Roman" w:hAnsi="Cambria" w:cs="Times New Roman"/>
      <w:b/>
      <w:bCs/>
      <w:color w:val="4F81BD"/>
      <w:sz w:val="22"/>
      <w:szCs w:val="24"/>
    </w:rPr>
  </w:style>
  <w:style w:type="paragraph" w:styleId="Header">
    <w:name w:val="header"/>
    <w:basedOn w:val="Normal"/>
    <w:link w:val="HeaderChar"/>
    <w:uiPriority w:val="99"/>
    <w:unhideWhenUsed/>
    <w:pPr>
      <w:tabs>
        <w:tab w:val="center" w:pos="4513"/>
        <w:tab w:val="right" w:pos="9026"/>
      </w:tabs>
      <w:spacing w:before="0"/>
    </w:pPr>
  </w:style>
  <w:style w:type="character" w:customStyle="1" w:styleId="HeaderChar">
    <w:name w:val="Header Char"/>
    <w:link w:val="Header"/>
    <w:uiPriority w:val="99"/>
    <w:rPr>
      <w:rFonts w:ascii="Verdana" w:hAnsi="Verdana"/>
      <w:sz w:val="22"/>
      <w:szCs w:val="24"/>
    </w:rPr>
  </w:style>
  <w:style w:type="paragraph" w:styleId="Footer">
    <w:name w:val="footer"/>
    <w:basedOn w:val="Normal"/>
    <w:link w:val="FooterChar"/>
    <w:uiPriority w:val="99"/>
    <w:unhideWhenUsed/>
    <w:pPr>
      <w:tabs>
        <w:tab w:val="center" w:pos="4513"/>
        <w:tab w:val="right" w:pos="9026"/>
      </w:tabs>
      <w:spacing w:before="0"/>
    </w:pPr>
  </w:style>
  <w:style w:type="character" w:customStyle="1" w:styleId="FooterChar">
    <w:name w:val="Footer Char"/>
    <w:link w:val="Footer"/>
    <w:uiPriority w:val="99"/>
    <w:rPr>
      <w:rFonts w:ascii="Verdana" w:hAnsi="Verdana"/>
      <w:sz w:val="22"/>
      <w:szCs w:val="24"/>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Tool 2: Choosing assessment methods</vt:lpstr>
    </vt:vector>
  </TitlesOfParts>
  <Company>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2: Choosing assessment methods</dc:title>
  <dc:subject/>
  <dc:creator>SDN/FISSS</dc:creator>
  <cp:keywords/>
  <dc:description/>
  <cp:lastModifiedBy>razz</cp:lastModifiedBy>
  <cp:revision>6</cp:revision>
  <dcterms:created xsi:type="dcterms:W3CDTF">2014-10-28T14:38:00Z</dcterms:created>
  <dcterms:modified xsi:type="dcterms:W3CDTF">2014-11-24T21:41:00Z</dcterms:modified>
</cp:coreProperties>
</file>